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09E5" w14:textId="0991920A" w:rsidR="008471D2" w:rsidRDefault="008471D2" w:rsidP="045EFD10">
      <w:pPr>
        <w:spacing w:after="0" w:line="300" w:lineRule="auto"/>
        <w:rPr>
          <w:color w:val="153D63" w:themeColor="text2" w:themeTint="E6"/>
        </w:rPr>
      </w:pPr>
    </w:p>
    <w:p w14:paraId="6166216A" w14:textId="4AF3F4DC" w:rsidR="008471D2" w:rsidRDefault="78EFF1CB" w:rsidP="045EFD10">
      <w:pPr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</w:pPr>
      <w:r w:rsidRPr="045EFD10"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  <w:t>Criteria voor toekenning</w:t>
      </w:r>
      <w:r w:rsidR="0E219E08" w:rsidRPr="045EFD10"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  <w:t xml:space="preserve"> (</w:t>
      </w:r>
      <w:r w:rsidRPr="045EFD10"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  <w:t>kinderopvang, brede toegankelijke BSO</w:t>
      </w:r>
      <w:r w:rsidR="6A344CA1" w:rsidRPr="045EFD10"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  <w:t xml:space="preserve">) </w:t>
      </w:r>
      <w:r w:rsidRPr="045EFD10">
        <w:rPr>
          <w:rFonts w:ascii="Cambria" w:eastAsia="Cambria" w:hAnsi="Cambria" w:cs="Cambria"/>
          <w:b/>
          <w:bCs/>
          <w:color w:val="153D63" w:themeColor="text2" w:themeTint="E6"/>
          <w:sz w:val="28"/>
          <w:szCs w:val="28"/>
        </w:rPr>
        <w:t xml:space="preserve"> BSO+ en jeugdhulp</w:t>
      </w:r>
    </w:p>
    <w:p w14:paraId="1D77DBCF" w14:textId="63426AD8" w:rsidR="008471D2" w:rsidRDefault="78EFF1CB" w:rsidP="045EFD10">
      <w:pPr>
        <w:rPr>
          <w:rFonts w:ascii="Cambria" w:eastAsia="Cambria" w:hAnsi="Cambria" w:cs="Cambria"/>
          <w:i/>
          <w:iCs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i/>
          <w:iCs/>
          <w:color w:val="153D63" w:themeColor="text2" w:themeTint="E6"/>
          <w:sz w:val="20"/>
          <w:szCs w:val="20"/>
        </w:rPr>
        <w:t>Versie</w:t>
      </w:r>
      <w:r w:rsidR="00E162EF">
        <w:rPr>
          <w:rFonts w:ascii="Cambria" w:eastAsia="Cambria" w:hAnsi="Cambria" w:cs="Cambria"/>
          <w:i/>
          <w:iCs/>
          <w:color w:val="153D63" w:themeColor="text2" w:themeTint="E6"/>
          <w:sz w:val="20"/>
          <w:szCs w:val="20"/>
        </w:rPr>
        <w:t xml:space="preserve"> juli</w:t>
      </w:r>
      <w:r w:rsidRPr="045EFD10">
        <w:rPr>
          <w:rFonts w:ascii="Cambria" w:eastAsia="Cambria" w:hAnsi="Cambria" w:cs="Cambria"/>
          <w:i/>
          <w:iCs/>
          <w:color w:val="153D63" w:themeColor="text2" w:themeTint="E6"/>
          <w:sz w:val="20"/>
          <w:szCs w:val="20"/>
        </w:rPr>
        <w:t xml:space="preserve"> 2026 – geactualiseerd (incl. pilot brede toegankelijke BSO)</w:t>
      </w:r>
    </w:p>
    <w:p w14:paraId="4A523D02" w14:textId="4E264832" w:rsidR="00E1F03C" w:rsidRDefault="00E1F03C" w:rsidP="045EFD10">
      <w:pPr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</w:rPr>
        <w:t>Zie</w:t>
      </w:r>
      <w:r w:rsidR="2F58523A" w:rsidRPr="045EFD10"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 ook document</w:t>
      </w: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 ‘Afbakening kinderopvang, (brede toegankelijke) BSO, BSO+ en specialistische jeugdhulp (segment 3)’ voor meer informatie.</w:t>
      </w:r>
    </w:p>
    <w:p w14:paraId="4F477730" w14:textId="77777777" w:rsidR="00E162EF" w:rsidRDefault="00E162EF" w:rsidP="00E162EF">
      <w:pPr>
        <w:rPr>
          <w:rFonts w:ascii="Cambria" w:eastAsia="Cambria" w:hAnsi="Cambria" w:cs="Cambria"/>
          <w:b/>
          <w:bCs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b/>
          <w:bCs/>
          <w:color w:val="153D63" w:themeColor="text2" w:themeTint="E6"/>
          <w:sz w:val="20"/>
          <w:szCs w:val="20"/>
        </w:rPr>
        <w:t>Belangrijkste aanvullingen t.o.v. oude versie</w:t>
      </w:r>
    </w:p>
    <w:p w14:paraId="03B45E4C" w14:textId="77777777" w:rsidR="00E162EF" w:rsidRDefault="00E162EF" w:rsidP="00E162EF">
      <w:pPr>
        <w:pStyle w:val="Lijstalinea"/>
        <w:numPr>
          <w:ilvl w:val="0"/>
          <w:numId w:val="7"/>
        </w:numPr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  <w:t>Brede toegankelijke BSO toegevoegd als tussenvoorziening:</w:t>
      </w:r>
    </w:p>
    <w:p w14:paraId="399229FB" w14:textId="77777777" w:rsidR="00E162EF" w:rsidRDefault="00E162EF" w:rsidP="00E162EF">
      <w:pPr>
        <w:pStyle w:val="Lijstalinea"/>
        <w:ind w:left="0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       → inclusieve opvang, voorkomt instroom in BSO+ of jeugdhulp</w:t>
      </w:r>
    </w:p>
    <w:p w14:paraId="376147A5" w14:textId="77777777" w:rsidR="00E162EF" w:rsidRDefault="00E162EF" w:rsidP="00E162EF">
      <w:pPr>
        <w:pStyle w:val="Lijstalinea"/>
        <w:numPr>
          <w:ilvl w:val="0"/>
          <w:numId w:val="7"/>
        </w:numPr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  <w:t>Heldere volgordelijkheid voorliggend:</w:t>
      </w:r>
      <w:r>
        <w:br/>
      </w:r>
      <w:r w:rsidRPr="045EFD10">
        <w:rPr>
          <w:rFonts w:ascii="Cambria" w:eastAsia="Cambria" w:hAnsi="Cambria" w:cs="Cambria"/>
          <w:color w:val="153D63" w:themeColor="text2" w:themeTint="E6"/>
          <w:sz w:val="20"/>
          <w:szCs w:val="20"/>
        </w:rPr>
        <w:t>Reguliere BSO → Brede toegankelijke BSO → BSO+ → Jeugdhulp.</w:t>
      </w:r>
    </w:p>
    <w:p w14:paraId="2A064708" w14:textId="77777777" w:rsidR="00E162EF" w:rsidRDefault="00E162EF" w:rsidP="00E162EF">
      <w:pPr>
        <w:pStyle w:val="Lijstalinea"/>
        <w:numPr>
          <w:ilvl w:val="0"/>
          <w:numId w:val="7"/>
        </w:numPr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  <w:t>Aanpassing leeftijdsgrens BSO+</w:t>
      </w:r>
      <w:r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 </w:t>
      </w:r>
    </w:p>
    <w:p w14:paraId="4DDFB953" w14:textId="77777777" w:rsidR="00E162EF" w:rsidRDefault="00E162EF" w:rsidP="00E162EF">
      <w:pPr>
        <w:pStyle w:val="Lijstalinea"/>
        <w:ind w:left="360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 w:rsidRPr="00BC7DC0">
        <w:rPr>
          <w:rFonts w:ascii="Cambria" w:eastAsia="Cambria" w:hAnsi="Cambria" w:cs="Cambria"/>
          <w:color w:val="153D63" w:themeColor="text2" w:themeTint="E6"/>
          <w:sz w:val="22"/>
          <w:szCs w:val="22"/>
        </w:rPr>
        <w:t xml:space="preserve">naar </w:t>
      </w:r>
      <w:r w:rsidRPr="00BC7DC0">
        <w:rPr>
          <w:rFonts w:ascii="Cambria" w:eastAsia="Cambria" w:hAnsi="Cambria" w:cs="Cambria"/>
          <w:color w:val="153D63" w:themeColor="text2" w:themeTint="E6"/>
          <w:sz w:val="20"/>
          <w:szCs w:val="20"/>
        </w:rPr>
        <w:t>4 tot en met 15 jaar</w:t>
      </w:r>
    </w:p>
    <w:p w14:paraId="1AD58091" w14:textId="77777777" w:rsidR="00E162EF" w:rsidRDefault="00E162EF" w:rsidP="00E162EF">
      <w:pPr>
        <w:pStyle w:val="Lijstalinea"/>
        <w:numPr>
          <w:ilvl w:val="0"/>
          <w:numId w:val="20"/>
        </w:numPr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  <w:r w:rsidRPr="00E162EF"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  <w:t>aanpassing duur inzet BSO+</w:t>
      </w:r>
    </w:p>
    <w:p w14:paraId="0BB2053C" w14:textId="77777777" w:rsidR="00E162EF" w:rsidRPr="00E162EF" w:rsidRDefault="00E162EF" w:rsidP="00E162EF">
      <w:pPr>
        <w:pStyle w:val="Lijstalinea"/>
        <w:ind w:left="360"/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  <w:r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naar ‘duur beschikking’ </w:t>
      </w:r>
      <w:proofErr w:type="spellStart"/>
      <w:r>
        <w:rPr>
          <w:rFonts w:ascii="Cambria" w:eastAsia="Cambria" w:hAnsi="Cambria" w:cs="Cambria"/>
          <w:color w:val="153D63" w:themeColor="text2" w:themeTint="E6"/>
          <w:sz w:val="20"/>
          <w:szCs w:val="20"/>
        </w:rPr>
        <w:t>ipv</w:t>
      </w:r>
      <w:proofErr w:type="spellEnd"/>
      <w:r>
        <w:rPr>
          <w:rFonts w:ascii="Cambria" w:eastAsia="Cambria" w:hAnsi="Cambria" w:cs="Cambria"/>
          <w:color w:val="153D63" w:themeColor="text2" w:themeTint="E6"/>
          <w:sz w:val="20"/>
          <w:szCs w:val="20"/>
        </w:rPr>
        <w:t xml:space="preserve"> schooljaar</w:t>
      </w:r>
    </w:p>
    <w:p w14:paraId="2470D3F6" w14:textId="77777777" w:rsidR="00E162EF" w:rsidRDefault="00E162EF" w:rsidP="045EFD10">
      <w:pPr>
        <w:rPr>
          <w:rFonts w:ascii="Cambria" w:eastAsia="Cambria" w:hAnsi="Cambria" w:cs="Cambria"/>
          <w:color w:val="153D63" w:themeColor="text2" w:themeTint="E6"/>
          <w:sz w:val="20"/>
          <w:szCs w:val="20"/>
        </w:rPr>
      </w:pPr>
    </w:p>
    <w:tbl>
      <w:tblPr>
        <w:tblW w:w="10165" w:type="dxa"/>
        <w:tblLook w:val="06A0" w:firstRow="1" w:lastRow="0" w:firstColumn="1" w:lastColumn="0" w:noHBand="1" w:noVBand="1"/>
      </w:tblPr>
      <w:tblGrid>
        <w:gridCol w:w="1902"/>
        <w:gridCol w:w="2167"/>
        <w:gridCol w:w="2167"/>
        <w:gridCol w:w="2166"/>
        <w:gridCol w:w="1763"/>
      </w:tblGrid>
      <w:tr w:rsidR="52F7D339" w14:paraId="1DA1DD22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60779259" w14:textId="69B38F04" w:rsidR="52F7D339" w:rsidRDefault="52F7D339" w:rsidP="045EFD10">
            <w:pPr>
              <w:rPr>
                <w:color w:val="FFFFFF" w:themeColor="background1"/>
              </w:rPr>
            </w:pP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6AA7E883" w14:textId="4A8C7673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  <w:t>Reguliere kinderopvang / BSO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3F0E1B1D" w14:textId="34A58BF8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  <w:t>Brede toegankelijke BSO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60C37B84" w14:textId="3AAB96D2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  <w:t>BSO+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4961EBC3" w14:textId="0C06AC26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22"/>
                <w:szCs w:val="22"/>
              </w:rPr>
              <w:t>Specialistische jeugdhulp</w:t>
            </w:r>
          </w:p>
        </w:tc>
      </w:tr>
      <w:tr w:rsidR="52F7D339" w14:paraId="45EA0B49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5BF09650" w14:textId="1AF17DB8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Leeftijd jeugdige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5B5FAD5" w14:textId="55A739CD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0 jaar tot einde basisschoolperiode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870BBA6" w14:textId="1A20D17A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4</w:t>
            </w:r>
            <w:r w:rsidR="00BC7DC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 jaar </w:t>
            </w:r>
            <w:r w:rsidR="2CA9BBD1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tot einde basisschoolperiode.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354B58C" w14:textId="108E8754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4</w:t>
            </w:r>
            <w:r w:rsidR="00BC7DC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 tot en met 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15 jaar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2EB9832" w14:textId="098B1D8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0-18 jaar</w:t>
            </w:r>
          </w:p>
        </w:tc>
      </w:tr>
      <w:tr w:rsidR="52F7D339" w14:paraId="12EE6D33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359C349A" w14:textId="6A418AA5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Type onderwijs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67548B4" w14:textId="79312A9A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B191A5C" w14:textId="4E5ED49D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 / SBO / SO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D79901" w14:textId="2D9B2B89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SBO / SO / VSO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4A5B55" w14:textId="2B6E8E4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 / SBO / SO / VSO</w:t>
            </w:r>
          </w:p>
        </w:tc>
      </w:tr>
      <w:tr w:rsidR="52F7D339" w14:paraId="4FA34703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0AE6955E" w14:textId="7BE9B6B7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Doelgroep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6E35C49" w14:textId="1357D3A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Kinderen zonder (complexe) ondersteuningsbehoefte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23B15FD" w14:textId="309FC829" w:rsidR="52F7D339" w:rsidRDefault="3AE9C909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• </w:t>
            </w:r>
            <w:r w:rsidR="6D25B476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voor kinderen</w:t>
            </w:r>
          </w:p>
          <w:p w14:paraId="4789C209" w14:textId="7633245A" w:rsidR="52F7D339" w:rsidRDefault="6D25B476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die (nog) kunnen functioneren in een groepssetting met reguliere kinderen, met aanvullende ondersteuning;</w:t>
            </w:r>
          </w:p>
          <w:p w14:paraId="72975110" w14:textId="7A53F946" w:rsidR="52F7D339" w:rsidRDefault="6D25B476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waarvoor reguliere BSO onvoldoende passend is, maar:</w:t>
            </w:r>
          </w:p>
          <w:p w14:paraId="58A9F303" w14:textId="323C61E9" w:rsidR="52F7D339" w:rsidRDefault="6D25B476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waarvoor BSO+ niet noodzakelijk is qua intensiteit en specialistische</w:t>
            </w:r>
            <w:r w:rsidR="759DACBA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re 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inzet.</w:t>
            </w:r>
          </w:p>
          <w:p w14:paraId="0FED05C3" w14:textId="235A30CA" w:rsidR="52F7D339" w:rsidRDefault="52F7D339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E2BC1BF" w14:textId="327039E9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• Kinderen die niet terecht kunnen in reguliere of brede toegankelijke BSO vanwege hun ondersteuningsbehoefte</w:t>
            </w:r>
            <w:r w:rsidR="03C1E43C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*</w:t>
            </w:r>
            <w:r w:rsidR="52F7D339">
              <w:br/>
            </w:r>
            <w:r w:rsidR="134DCEF8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• Niet rolstoelgebonden </w:t>
            </w:r>
            <w:r w:rsidR="52F7D339">
              <w:br/>
            </w:r>
            <w:r w:rsidR="134DCEF8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• Niet ernstig meervoudig beperkt</w:t>
            </w:r>
          </w:p>
          <w:p w14:paraId="136D78E6" w14:textId="43EAF979" w:rsidR="52F7D339" w:rsidRDefault="52F7D339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C7AAD0F" w14:textId="7511F569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Kinderen met een hulpvraag in het kader van de Jeugdwet</w:t>
            </w:r>
          </w:p>
        </w:tc>
      </w:tr>
      <w:tr w:rsidR="52F7D339" w14:paraId="64136570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21796B0B" w14:textId="6E180D61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Doel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937BEFC" w14:textId="3669757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Opvang na schooltijd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7B3BE2" w14:textId="2CE8883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Opvang + inclusie + preventie van zwaardere zorg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E5A31E3" w14:textId="58B25D7F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Opvang met intensieve</w:t>
            </w:r>
            <w:r w:rsidR="17FA7E7E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(re)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 ondersteuning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EA317FD" w14:textId="7B155F32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Behalen van ontwikkel- of behandeldoelen</w:t>
            </w:r>
          </w:p>
        </w:tc>
      </w:tr>
      <w:tr w:rsidR="52F7D339" w14:paraId="40795F58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10E35B6D" w14:textId="7917C4DD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Situatie ouders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C4F1873" w14:textId="7AC0FDC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Beide ouders werk/studie/Wlz (cf. KOT)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C27EB2" w14:textId="4D29F6FA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Beide ouders werk/studie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6A3BB22" w14:textId="6CCAE56E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Beide ouders werk/studie </w:t>
            </w:r>
            <w:r w:rsidR="52F7D339">
              <w:br/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Uitzondering: inzet 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lastRenderedPageBreak/>
              <w:t>mogelijk ter voorkoming van overbelasting</w:t>
            </w:r>
            <w:r w:rsidR="0E23963A"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.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2AD568C" w14:textId="5B022B7B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lastRenderedPageBreak/>
              <w:t>Niet van toepassing</w:t>
            </w:r>
          </w:p>
        </w:tc>
      </w:tr>
      <w:tr w:rsidR="52F7D339" w14:paraId="01C8DF4A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2FE3A1F5" w14:textId="776E338A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Duur inzet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B6814F" w14:textId="2A9C568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Zo lang als nodig binnen basisschoolperiode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F27BC1A" w14:textId="027B8F9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Zo lang als passend binnen opvangbehoefte en pilot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E96CC6" w14:textId="08F70802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Richtlijn</w:t>
            </w:r>
            <w:r w:rsidRPr="00E162EF">
              <w:rPr>
                <w:rFonts w:ascii="Cambria" w:eastAsia="Cambria" w:hAnsi="Cambria" w:cs="Cambria"/>
                <w:b/>
                <w:bCs/>
                <w:color w:val="153D63" w:themeColor="text2" w:themeTint="E6"/>
                <w:sz w:val="18"/>
                <w:szCs w:val="18"/>
              </w:rPr>
              <w:t xml:space="preserve">: duur </w:t>
            </w:r>
            <w:r w:rsidR="00BC7DC0" w:rsidRPr="00E162EF">
              <w:rPr>
                <w:rFonts w:ascii="Cambria" w:eastAsia="Cambria" w:hAnsi="Cambria" w:cs="Cambria"/>
                <w:b/>
                <w:bCs/>
                <w:color w:val="153D63" w:themeColor="text2" w:themeTint="E6"/>
                <w:sz w:val="18"/>
                <w:szCs w:val="18"/>
              </w:rPr>
              <w:t>beschikking.</w:t>
            </w:r>
            <w:r w:rsidR="52F7D339">
              <w:br/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Verlenging via aanbieder/Toegang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0C14D68" w14:textId="02CEA1CE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Zo lang als nodig voor behalen resultaten (herbeoordeling vereist)</w:t>
            </w:r>
          </w:p>
        </w:tc>
      </w:tr>
      <w:tr w:rsidR="52F7D339" w14:paraId="672A724B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05BE6ACC" w14:textId="06AE627C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Voorliggende voorzieningen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682251" w14:textId="16CCE808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n.v.t.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EF3B47" w14:textId="0A82AA3C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Reguliere BSO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611C6AB" w14:textId="1D751B37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Reguliere BSO en brede toegankelijke BSO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EC098F0" w14:textId="439C75C8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Reguliere opvang, brede toegankelijke BSO en BSO+</w:t>
            </w:r>
          </w:p>
        </w:tc>
      </w:tr>
      <w:tr w:rsidR="52F7D339" w14:paraId="0B40C94C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6A3924DB" w14:textId="599A3AC1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Aanbieder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5999257" w14:textId="6F964A57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Kinderopvangorganisatie / gastouder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AB55E24" w14:textId="484AB5A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Kinderopvangorganisatie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F88CFBC" w14:textId="7026985C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Gesubsidieerde BSO+ aanbieder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C83E56B" w14:textId="5D39C1EA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SKJ-geregistreerde jeugdhulpaanbieder</w:t>
            </w:r>
          </w:p>
        </w:tc>
      </w:tr>
      <w:tr w:rsidR="52F7D339" w14:paraId="55F99E63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72349943" w14:textId="2C1F6C09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Aanvraag via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A55B999" w14:textId="5085B0C8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Ouders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BB573FE" w14:textId="4715A95B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Ouders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B69331" w14:textId="1A27F5A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Toegang / wijkteam (</w:t>
            </w:r>
            <w:r w:rsidR="00BC7DC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beschikking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)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AB70623" w14:textId="3D45EB66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Toegang, medisch verwijzer of GI</w:t>
            </w:r>
          </w:p>
        </w:tc>
      </w:tr>
      <w:tr w:rsidR="52F7D339" w14:paraId="32227C09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742378DE" w14:textId="201A5DC9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Toegangstype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7456C65" w14:textId="17061CE1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Vrij toegankelijk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8B17D4" w14:textId="0D8173F8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Vrij toegankelijk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C5CF9E6" w14:textId="41AC4B51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Niet vrij toegankelijk (toekenning door Toegang)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3D929C0" w14:textId="3276E1AF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Beschikking (Jeugdwet)</w:t>
            </w:r>
          </w:p>
        </w:tc>
      </w:tr>
      <w:tr w:rsidR="52F7D339" w14:paraId="006FA2C8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0EB9DB84" w14:textId="74AA883D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Financiering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FDB3131" w14:textId="63CD5CB4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Ouders + Belastingdienst (KOT)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7E33FBC" w14:textId="50364A98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Ouders + KOT + subsidie (pilot)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E74ED3C" w14:textId="2E9E73E5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Subsidi</w:t>
            </w:r>
            <w:r w:rsidR="00BC7DC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e</w:t>
            </w: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 xml:space="preserve"> 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FC6DCA6" w14:textId="643E4B2B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Zorg in Natura of PGB</w:t>
            </w:r>
          </w:p>
        </w:tc>
      </w:tr>
      <w:tr w:rsidR="52F7D339" w14:paraId="34980B35" w14:textId="77777777" w:rsidTr="00E162EF">
        <w:trPr>
          <w:trHeight w:val="300"/>
        </w:trPr>
        <w:tc>
          <w:tcPr>
            <w:tcW w:w="141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C05A2"/>
            <w:vAlign w:val="center"/>
          </w:tcPr>
          <w:p w14:paraId="499BA03F" w14:textId="14E5C866" w:rsidR="52F7D339" w:rsidRDefault="6BD854CD" w:rsidP="045EFD10">
            <w:pPr>
              <w:spacing w:after="0" w:line="300" w:lineRule="auto"/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b/>
                <w:bCs/>
                <w:color w:val="FFFFFF" w:themeColor="background1"/>
                <w:sz w:val="18"/>
                <w:szCs w:val="18"/>
              </w:rPr>
              <w:t>Woonplaatsbeginsel</w:t>
            </w:r>
          </w:p>
        </w:tc>
        <w:tc>
          <w:tcPr>
            <w:tcW w:w="26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EAE45F4" w14:textId="712BC5D0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n.v.t.</w:t>
            </w:r>
          </w:p>
        </w:tc>
        <w:tc>
          <w:tcPr>
            <w:tcW w:w="21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294E2B6" w14:textId="3190B57C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n.v.t.</w:t>
            </w:r>
          </w:p>
        </w:tc>
        <w:tc>
          <w:tcPr>
            <w:tcW w:w="21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335130AF" w14:textId="49058769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Jeugdwet (regionale afspraken)</w:t>
            </w:r>
          </w:p>
        </w:tc>
        <w:tc>
          <w:tcPr>
            <w:tcW w:w="17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094C392" w14:textId="0305F921" w:rsidR="52F7D339" w:rsidRDefault="6BD854CD" w:rsidP="045EFD10">
            <w:pPr>
              <w:spacing w:after="0" w:line="300" w:lineRule="auto"/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</w:pPr>
            <w:r w:rsidRPr="045EFD10">
              <w:rPr>
                <w:rFonts w:ascii="Cambria" w:eastAsia="Cambria" w:hAnsi="Cambria" w:cs="Cambria"/>
                <w:color w:val="153D63" w:themeColor="text2" w:themeTint="E6"/>
                <w:sz w:val="18"/>
                <w:szCs w:val="18"/>
              </w:rPr>
              <w:t>Jeugdwet</w:t>
            </w:r>
          </w:p>
        </w:tc>
      </w:tr>
    </w:tbl>
    <w:p w14:paraId="17C5D287" w14:textId="4FF8EFA6" w:rsidR="045EFD10" w:rsidRDefault="045EFD10" w:rsidP="045EFD10">
      <w:pPr>
        <w:spacing w:after="0" w:line="300" w:lineRule="auto"/>
      </w:pPr>
    </w:p>
    <w:p w14:paraId="7F5B9E78" w14:textId="77777777" w:rsidR="00E162EF" w:rsidRPr="00E162EF" w:rsidRDefault="00E162EF" w:rsidP="00DA3380">
      <w:pPr>
        <w:pStyle w:val="Lijstalinea"/>
        <w:ind w:left="360"/>
        <w:rPr>
          <w:rFonts w:ascii="Cambria" w:eastAsia="Cambria" w:hAnsi="Cambria" w:cs="Cambria"/>
          <w:color w:val="153D63" w:themeColor="text2" w:themeTint="E6"/>
          <w:sz w:val="20"/>
          <w:szCs w:val="20"/>
          <w:u w:val="single"/>
        </w:rPr>
      </w:pPr>
    </w:p>
    <w:p w14:paraId="7B5CAEB5" w14:textId="1E087AC6" w:rsidR="008471D2" w:rsidRDefault="008471D2"/>
    <w:p w14:paraId="1A8CB957" w14:textId="14E3A1C9" w:rsidR="045EFD10" w:rsidRDefault="045EFD10" w:rsidP="045EFD10"/>
    <w:p w14:paraId="31BD7AEF" w14:textId="039C0CA7" w:rsidR="045EFD10" w:rsidRDefault="045EFD10"/>
    <w:sectPr w:rsidR="045EFD1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5F81" w14:textId="77777777" w:rsidR="0019605F" w:rsidRDefault="0019605F">
      <w:pPr>
        <w:spacing w:after="0" w:line="240" w:lineRule="auto"/>
      </w:pPr>
      <w:r>
        <w:separator/>
      </w:r>
    </w:p>
  </w:endnote>
  <w:endnote w:type="continuationSeparator" w:id="0">
    <w:p w14:paraId="5413DBD4" w14:textId="77777777" w:rsidR="0019605F" w:rsidRDefault="00196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5EFD10" w14:paraId="2219EE0A" w14:textId="77777777" w:rsidTr="045EFD10">
      <w:trPr>
        <w:trHeight w:val="300"/>
      </w:trPr>
      <w:tc>
        <w:tcPr>
          <w:tcW w:w="3005" w:type="dxa"/>
        </w:tcPr>
        <w:p w14:paraId="5A77B8F7" w14:textId="152A9AC5" w:rsidR="045EFD10" w:rsidRDefault="045EFD10" w:rsidP="045EFD10">
          <w:pPr>
            <w:pStyle w:val="Koptekst"/>
            <w:ind w:left="-115"/>
          </w:pPr>
        </w:p>
      </w:tc>
      <w:tc>
        <w:tcPr>
          <w:tcW w:w="3005" w:type="dxa"/>
        </w:tcPr>
        <w:p w14:paraId="49162F71" w14:textId="44EF1645" w:rsidR="045EFD10" w:rsidRDefault="045EFD10" w:rsidP="045EFD10">
          <w:pPr>
            <w:pStyle w:val="Koptekst"/>
            <w:jc w:val="center"/>
          </w:pPr>
        </w:p>
      </w:tc>
      <w:tc>
        <w:tcPr>
          <w:tcW w:w="3005" w:type="dxa"/>
        </w:tcPr>
        <w:p w14:paraId="4B6806B3" w14:textId="21FBF6D4" w:rsidR="045EFD10" w:rsidRDefault="045EFD10" w:rsidP="045EFD10">
          <w:pPr>
            <w:pStyle w:val="Koptekst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C7DC0"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C7DC0">
            <w:rPr>
              <w:noProof/>
            </w:rPr>
            <w:t>2</w:t>
          </w:r>
          <w:r>
            <w:fldChar w:fldCharType="end"/>
          </w:r>
        </w:p>
      </w:tc>
    </w:tr>
  </w:tbl>
  <w:p w14:paraId="2940665F" w14:textId="588FFCDE" w:rsidR="045EFD10" w:rsidRDefault="045EFD10" w:rsidP="045EFD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9AFDA" w14:textId="77777777" w:rsidR="0019605F" w:rsidRDefault="0019605F">
      <w:pPr>
        <w:spacing w:after="0" w:line="240" w:lineRule="auto"/>
      </w:pPr>
      <w:r>
        <w:separator/>
      </w:r>
    </w:p>
  </w:footnote>
  <w:footnote w:type="continuationSeparator" w:id="0">
    <w:p w14:paraId="3312F7BF" w14:textId="77777777" w:rsidR="0019605F" w:rsidRDefault="00196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6"/>
    </w:tblGrid>
    <w:tr w:rsidR="045EFD10" w14:paraId="6989427A" w14:textId="77777777" w:rsidTr="045EFD10">
      <w:trPr>
        <w:trHeight w:val="300"/>
      </w:trPr>
      <w:tc>
        <w:tcPr>
          <w:tcW w:w="3005" w:type="dxa"/>
        </w:tcPr>
        <w:p w14:paraId="1DA9F114" w14:textId="41D706FB" w:rsidR="045EFD10" w:rsidRDefault="045EFD10" w:rsidP="045EFD10">
          <w:pPr>
            <w:pStyle w:val="Koptekst"/>
            <w:ind w:left="-115"/>
          </w:pPr>
        </w:p>
      </w:tc>
      <w:tc>
        <w:tcPr>
          <w:tcW w:w="3005" w:type="dxa"/>
        </w:tcPr>
        <w:p w14:paraId="5EC9EFE1" w14:textId="58B48727" w:rsidR="045EFD10" w:rsidRDefault="045EFD10" w:rsidP="045EFD10">
          <w:pPr>
            <w:pStyle w:val="Koptekst"/>
            <w:jc w:val="center"/>
          </w:pPr>
        </w:p>
      </w:tc>
      <w:tc>
        <w:tcPr>
          <w:tcW w:w="3005" w:type="dxa"/>
        </w:tcPr>
        <w:p w14:paraId="3053903A" w14:textId="0A5B86CA" w:rsidR="045EFD10" w:rsidRDefault="045EFD10" w:rsidP="045EFD10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57D85BD5" wp14:editId="6D24B615">
                <wp:extent cx="1771650" cy="600075"/>
                <wp:effectExtent l="0" t="0" r="0" b="0"/>
                <wp:docPr id="114037101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0371010" name="Picture 11403710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589B1D" w14:textId="2CD6B68C" w:rsidR="045EFD10" w:rsidRDefault="045EFD10" w:rsidP="045EFD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BDC6"/>
    <w:multiLevelType w:val="hybridMultilevel"/>
    <w:tmpl w:val="FFFFFFFF"/>
    <w:lvl w:ilvl="0" w:tplc="FD068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F88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E7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0C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8C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A2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4B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06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85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F5D51"/>
    <w:multiLevelType w:val="hybridMultilevel"/>
    <w:tmpl w:val="D3D4FE7C"/>
    <w:lvl w:ilvl="0" w:tplc="82964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44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3AF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F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00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8A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84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20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0C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3E6D4"/>
    <w:multiLevelType w:val="hybridMultilevel"/>
    <w:tmpl w:val="1FC4E2EC"/>
    <w:lvl w:ilvl="0" w:tplc="35B60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42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968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65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AF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C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0F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AC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64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8851B"/>
    <w:multiLevelType w:val="hybridMultilevel"/>
    <w:tmpl w:val="7D94FB48"/>
    <w:lvl w:ilvl="0" w:tplc="939C5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D65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29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1E2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E0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507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07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22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00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6365"/>
    <w:multiLevelType w:val="hybridMultilevel"/>
    <w:tmpl w:val="D586F02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CD6BE"/>
    <w:multiLevelType w:val="hybridMultilevel"/>
    <w:tmpl w:val="5D7CB480"/>
    <w:lvl w:ilvl="0" w:tplc="24AADC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BF8C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6D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67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41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8F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A7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64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681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C3FB"/>
    <w:multiLevelType w:val="hybridMultilevel"/>
    <w:tmpl w:val="93B278CA"/>
    <w:lvl w:ilvl="0" w:tplc="7C729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6A8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68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42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07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CED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AD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88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EA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4E3F7"/>
    <w:multiLevelType w:val="hybridMultilevel"/>
    <w:tmpl w:val="45A64A5E"/>
    <w:lvl w:ilvl="0" w:tplc="8BF0E0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2916BE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40DB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F03F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B404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34CBC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B2C4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260D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D8438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A5E9F8"/>
    <w:multiLevelType w:val="hybridMultilevel"/>
    <w:tmpl w:val="69A693A4"/>
    <w:lvl w:ilvl="0" w:tplc="807EDEE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FC0473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D44D8F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286DE7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696120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8AE06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B8E5E4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90CCEC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A008C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C23A4D7"/>
    <w:multiLevelType w:val="hybridMultilevel"/>
    <w:tmpl w:val="E9E235B2"/>
    <w:lvl w:ilvl="0" w:tplc="71B6C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CA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982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08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2EC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1CD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EDF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E6D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D7610"/>
    <w:multiLevelType w:val="hybridMultilevel"/>
    <w:tmpl w:val="2C0040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AA7336"/>
    <w:multiLevelType w:val="hybridMultilevel"/>
    <w:tmpl w:val="68F2896A"/>
    <w:lvl w:ilvl="0" w:tplc="08680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0F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26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82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CC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1C1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0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6A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AD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F32E5"/>
    <w:multiLevelType w:val="hybridMultilevel"/>
    <w:tmpl w:val="3D6A6AD6"/>
    <w:lvl w:ilvl="0" w:tplc="2E8658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CE6D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083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46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2A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4C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2F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A8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A6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12761"/>
    <w:multiLevelType w:val="hybridMultilevel"/>
    <w:tmpl w:val="6A26C142"/>
    <w:lvl w:ilvl="0" w:tplc="9F40F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C9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022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65C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EC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68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93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69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6AC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E66DB"/>
    <w:multiLevelType w:val="hybridMultilevel"/>
    <w:tmpl w:val="184EC97E"/>
    <w:lvl w:ilvl="0" w:tplc="7A62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A7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839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C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D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F0A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CC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46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0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1AAA3"/>
    <w:multiLevelType w:val="hybridMultilevel"/>
    <w:tmpl w:val="FFFFFFFF"/>
    <w:lvl w:ilvl="0" w:tplc="474ED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D0A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E9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72A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25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56C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C8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1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007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F1F18"/>
    <w:multiLevelType w:val="hybridMultilevel"/>
    <w:tmpl w:val="91F4B6D4"/>
    <w:lvl w:ilvl="0" w:tplc="7480B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BAB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C06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66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A3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81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C0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3CD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EF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E5B84"/>
    <w:multiLevelType w:val="hybridMultilevel"/>
    <w:tmpl w:val="FC5A92D8"/>
    <w:lvl w:ilvl="0" w:tplc="F2D2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89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ED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EA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2B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40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6A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65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3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1A560"/>
    <w:multiLevelType w:val="hybridMultilevel"/>
    <w:tmpl w:val="77C8B7A8"/>
    <w:lvl w:ilvl="0" w:tplc="27AA1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DE1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70A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C8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04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84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2C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7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C1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25223"/>
    <w:multiLevelType w:val="hybridMultilevel"/>
    <w:tmpl w:val="D35A999A"/>
    <w:lvl w:ilvl="0" w:tplc="49CA6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F2B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8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6B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AB6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D81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A1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86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04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914582">
    <w:abstractNumId w:val="18"/>
  </w:num>
  <w:num w:numId="2" w16cid:durableId="2013215984">
    <w:abstractNumId w:val="13"/>
  </w:num>
  <w:num w:numId="3" w16cid:durableId="1712415151">
    <w:abstractNumId w:val="12"/>
  </w:num>
  <w:num w:numId="4" w16cid:durableId="307364610">
    <w:abstractNumId w:val="2"/>
  </w:num>
  <w:num w:numId="5" w16cid:durableId="878056057">
    <w:abstractNumId w:val="8"/>
  </w:num>
  <w:num w:numId="6" w16cid:durableId="1755973937">
    <w:abstractNumId w:val="5"/>
  </w:num>
  <w:num w:numId="7" w16cid:durableId="2047102735">
    <w:abstractNumId w:val="7"/>
  </w:num>
  <w:num w:numId="8" w16cid:durableId="889417607">
    <w:abstractNumId w:val="1"/>
  </w:num>
  <w:num w:numId="9" w16cid:durableId="2045060926">
    <w:abstractNumId w:val="17"/>
  </w:num>
  <w:num w:numId="10" w16cid:durableId="1634629077">
    <w:abstractNumId w:val="14"/>
  </w:num>
  <w:num w:numId="11" w16cid:durableId="1078550264">
    <w:abstractNumId w:val="3"/>
  </w:num>
  <w:num w:numId="12" w16cid:durableId="2048600929">
    <w:abstractNumId w:val="6"/>
  </w:num>
  <w:num w:numId="13" w16cid:durableId="1631400808">
    <w:abstractNumId w:val="16"/>
  </w:num>
  <w:num w:numId="14" w16cid:durableId="1509321991">
    <w:abstractNumId w:val="11"/>
  </w:num>
  <w:num w:numId="15" w16cid:durableId="459302661">
    <w:abstractNumId w:val="19"/>
  </w:num>
  <w:num w:numId="16" w16cid:durableId="1174346313">
    <w:abstractNumId w:val="9"/>
  </w:num>
  <w:num w:numId="17" w16cid:durableId="1216890266">
    <w:abstractNumId w:val="0"/>
  </w:num>
  <w:num w:numId="18" w16cid:durableId="118426071">
    <w:abstractNumId w:val="15"/>
  </w:num>
  <w:num w:numId="19" w16cid:durableId="662515569">
    <w:abstractNumId w:val="10"/>
  </w:num>
  <w:num w:numId="20" w16cid:durableId="249310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2208B3"/>
    <w:rsid w:val="00055A04"/>
    <w:rsid w:val="0019605F"/>
    <w:rsid w:val="004C510A"/>
    <w:rsid w:val="006C4A7B"/>
    <w:rsid w:val="008471D2"/>
    <w:rsid w:val="0089C071"/>
    <w:rsid w:val="00BC7DC0"/>
    <w:rsid w:val="00CF355C"/>
    <w:rsid w:val="00DA3380"/>
    <w:rsid w:val="00E162EF"/>
    <w:rsid w:val="00E1F03C"/>
    <w:rsid w:val="03C1E43C"/>
    <w:rsid w:val="045EFD10"/>
    <w:rsid w:val="0477C1C4"/>
    <w:rsid w:val="050AC666"/>
    <w:rsid w:val="067CA6C2"/>
    <w:rsid w:val="07387CBC"/>
    <w:rsid w:val="07489412"/>
    <w:rsid w:val="0E219E08"/>
    <w:rsid w:val="0E23963A"/>
    <w:rsid w:val="0F508473"/>
    <w:rsid w:val="0FFD049B"/>
    <w:rsid w:val="106D0E4C"/>
    <w:rsid w:val="134DCEF8"/>
    <w:rsid w:val="13E3AA63"/>
    <w:rsid w:val="169390ED"/>
    <w:rsid w:val="17F91D99"/>
    <w:rsid w:val="17FA7E7E"/>
    <w:rsid w:val="1C22DC56"/>
    <w:rsid w:val="1F161892"/>
    <w:rsid w:val="21BD02D9"/>
    <w:rsid w:val="240140AF"/>
    <w:rsid w:val="2603E513"/>
    <w:rsid w:val="26B37DE5"/>
    <w:rsid w:val="2CA9BBD1"/>
    <w:rsid w:val="2CF789E4"/>
    <w:rsid w:val="2D78DBC7"/>
    <w:rsid w:val="2F58523A"/>
    <w:rsid w:val="2F8862B3"/>
    <w:rsid w:val="2FFDCF1C"/>
    <w:rsid w:val="3AE9C909"/>
    <w:rsid w:val="3B1750F6"/>
    <w:rsid w:val="3E91096A"/>
    <w:rsid w:val="42C71483"/>
    <w:rsid w:val="4AA67B2E"/>
    <w:rsid w:val="4C9390A5"/>
    <w:rsid w:val="4D28E125"/>
    <w:rsid w:val="4D771495"/>
    <w:rsid w:val="50F3C8A6"/>
    <w:rsid w:val="52F7D339"/>
    <w:rsid w:val="53D04B5A"/>
    <w:rsid w:val="5B0FF2EC"/>
    <w:rsid w:val="5F427D32"/>
    <w:rsid w:val="674430BF"/>
    <w:rsid w:val="681B01FD"/>
    <w:rsid w:val="6875E0FA"/>
    <w:rsid w:val="68BDD556"/>
    <w:rsid w:val="68C10507"/>
    <w:rsid w:val="6A344CA1"/>
    <w:rsid w:val="6AD0E740"/>
    <w:rsid w:val="6BD854CD"/>
    <w:rsid w:val="6C2208B3"/>
    <w:rsid w:val="6C80D647"/>
    <w:rsid w:val="6D25B476"/>
    <w:rsid w:val="6ED6272E"/>
    <w:rsid w:val="6F4F7C26"/>
    <w:rsid w:val="722F25D5"/>
    <w:rsid w:val="73D8BA53"/>
    <w:rsid w:val="74437901"/>
    <w:rsid w:val="74A8C83C"/>
    <w:rsid w:val="752A60FB"/>
    <w:rsid w:val="759DACBA"/>
    <w:rsid w:val="77C0985A"/>
    <w:rsid w:val="7843CA6D"/>
    <w:rsid w:val="78EFF1CB"/>
    <w:rsid w:val="796DE1BF"/>
    <w:rsid w:val="7C512B0F"/>
    <w:rsid w:val="7CF6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1F1E"/>
  <w15:chartTrackingRefBased/>
  <w15:docId w15:val="{3FF5A250-50D4-44EF-A0A8-20896663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045EF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Voetnoottekst">
    <w:name w:val="footnote text"/>
    <w:basedOn w:val="Standaard"/>
    <w:uiPriority w:val="99"/>
    <w:semiHidden/>
    <w:unhideWhenUsed/>
    <w:rsid w:val="045EFD10"/>
    <w:pPr>
      <w:spacing w:after="0" w:line="240" w:lineRule="auto"/>
    </w:pPr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45EFD10"/>
    <w:rPr>
      <w:vertAlign w:val="superscript"/>
    </w:rPr>
  </w:style>
  <w:style w:type="paragraph" w:styleId="Koptekst">
    <w:name w:val="header"/>
    <w:basedOn w:val="Standaard"/>
    <w:uiPriority w:val="99"/>
    <w:unhideWhenUsed/>
    <w:rsid w:val="045EFD10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045EFD10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Riel, Mieke van</dc:creator>
  <cp:keywords/>
  <dc:description/>
  <cp:lastModifiedBy>Riel, Mieke van</cp:lastModifiedBy>
  <cp:revision>4</cp:revision>
  <dcterms:created xsi:type="dcterms:W3CDTF">2026-05-18T09:53:00Z</dcterms:created>
  <dcterms:modified xsi:type="dcterms:W3CDTF">2026-07-03T06:25:00Z</dcterms:modified>
</cp:coreProperties>
</file>