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7615" w14:textId="77777777" w:rsidR="002C6582" w:rsidRDefault="1E30766D" w:rsidP="31C06B71">
      <w:pPr>
        <w:rPr>
          <w:rFonts w:ascii="Cambria" w:eastAsia="Cambria" w:hAnsi="Cambria" w:cs="Cambria"/>
          <w:b/>
          <w:bCs/>
          <w:color w:val="0E2740"/>
          <w:sz w:val="32"/>
          <w:szCs w:val="32"/>
        </w:rPr>
      </w:pPr>
      <w:r w:rsidRPr="31C06B71">
        <w:rPr>
          <w:rFonts w:ascii="Cambria" w:eastAsia="Cambria" w:hAnsi="Cambria" w:cs="Cambria"/>
          <w:b/>
          <w:bCs/>
          <w:color w:val="0E2740"/>
          <w:sz w:val="32"/>
          <w:szCs w:val="32"/>
        </w:rPr>
        <w:t>Werkinstructie BSO+</w:t>
      </w:r>
    </w:p>
    <w:p w14:paraId="7B5CAEB5" w14:textId="7EA507F9" w:rsidR="00463EB8" w:rsidRPr="002C6582" w:rsidRDefault="002C6582" w:rsidP="31C06B71">
      <w:pPr>
        <w:rPr>
          <w:rFonts w:ascii="Cambria" w:eastAsia="Cambria" w:hAnsi="Cambria" w:cs="Cambria"/>
          <w:b/>
          <w:bCs/>
          <w:color w:val="EE1678"/>
          <w:sz w:val="32"/>
          <w:szCs w:val="32"/>
        </w:rPr>
      </w:pPr>
      <w:r w:rsidRPr="002C6582">
        <w:rPr>
          <w:rFonts w:ascii="Cambria" w:eastAsia="Cambria" w:hAnsi="Cambria" w:cs="Cambria"/>
          <w:b/>
          <w:bCs/>
          <w:color w:val="EE1678"/>
          <w:sz w:val="32"/>
          <w:szCs w:val="32"/>
        </w:rPr>
        <w:t xml:space="preserve">Let op: </w:t>
      </w:r>
      <w:proofErr w:type="spellStart"/>
      <w:r w:rsidRPr="002C6582">
        <w:rPr>
          <w:rFonts w:ascii="Cambria" w:eastAsia="Cambria" w:hAnsi="Cambria" w:cs="Cambria"/>
          <w:b/>
          <w:bCs/>
          <w:color w:val="EE1678"/>
          <w:sz w:val="32"/>
          <w:szCs w:val="32"/>
        </w:rPr>
        <w:t>ingangdatum</w:t>
      </w:r>
      <w:proofErr w:type="spellEnd"/>
      <w:r w:rsidRPr="002C6582">
        <w:rPr>
          <w:rFonts w:ascii="Cambria" w:eastAsia="Cambria" w:hAnsi="Cambria" w:cs="Cambria"/>
          <w:b/>
          <w:bCs/>
          <w:color w:val="EE1678"/>
          <w:sz w:val="32"/>
          <w:szCs w:val="32"/>
        </w:rPr>
        <w:t xml:space="preserve"> per 01-09-2026</w:t>
      </w:r>
    </w:p>
    <w:p w14:paraId="7CE1200E" w14:textId="7DA1A12B" w:rsidR="78A13215" w:rsidRDefault="1E30766D" w:rsidP="77EB2585">
      <w:pPr>
        <w:rPr>
          <w:rFonts w:ascii="Cambria" w:eastAsia="Cambria" w:hAnsi="Cambria" w:cs="Cambria"/>
          <w:i/>
          <w:iCs/>
          <w:color w:val="153D63" w:themeColor="text2" w:themeTint="E6"/>
          <w:sz w:val="20"/>
          <w:szCs w:val="20"/>
        </w:rPr>
      </w:pPr>
      <w:r w:rsidRPr="77EB2585">
        <w:rPr>
          <w:rFonts w:ascii="Cambria" w:eastAsia="Cambria" w:hAnsi="Cambria" w:cs="Cambria"/>
          <w:i/>
          <w:iCs/>
          <w:color w:val="153D63" w:themeColor="text2" w:themeTint="E6"/>
          <w:sz w:val="20"/>
          <w:szCs w:val="20"/>
        </w:rPr>
        <w:t xml:space="preserve">Versie </w:t>
      </w:r>
      <w:r w:rsidR="00BC1148">
        <w:rPr>
          <w:rFonts w:ascii="Cambria" w:eastAsia="Cambria" w:hAnsi="Cambria" w:cs="Cambria"/>
          <w:i/>
          <w:iCs/>
          <w:color w:val="153D63" w:themeColor="text2" w:themeTint="E6"/>
          <w:sz w:val="20"/>
          <w:szCs w:val="20"/>
        </w:rPr>
        <w:t xml:space="preserve">juli </w:t>
      </w:r>
      <w:r w:rsidRPr="77EB2585">
        <w:rPr>
          <w:rFonts w:ascii="Cambria" w:eastAsia="Cambria" w:hAnsi="Cambria" w:cs="Cambria"/>
          <w:i/>
          <w:iCs/>
          <w:color w:val="153D63" w:themeColor="text2" w:themeTint="E6"/>
          <w:sz w:val="20"/>
          <w:szCs w:val="20"/>
        </w:rPr>
        <w:t>2026</w:t>
      </w:r>
    </w:p>
    <w:p w14:paraId="72CDB48A" w14:textId="13300BFA" w:rsidR="78A13215" w:rsidRDefault="1B8E9C64" w:rsidP="77EB2585">
      <w:p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Regionaal is besloten om, naast de inkoop van jeugdhulp, BSO+ te organiseren. BSO+ is buitenschoolse opvang voor kinderen uit het speciaal (basis)onderwijs die vanwege een zwaardere ondersteuningsbehoefte niet terechtkunnen binnen de reguliere kinderopvang. Anders dan bij dagbegeleiding is er bij deze kinderen geen sprake van een aanvullende hulpvraag waarvoor specialistische jeugdhulp nodig is.</w:t>
      </w:r>
    </w:p>
    <w:p w14:paraId="05AAE701" w14:textId="16217450" w:rsidR="78A13215" w:rsidRDefault="1B8E9C64" w:rsidP="77EB2585">
      <w:p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Reguliere BSO wordt voor kinderen die regulier basisonderwijs volgen wettelijk georganiseerd door het schoolbestuur. Voor het speciaal basisonderwijs (SBO), speciaal onderwijs (SO) en voortgezet speciaal onderwijs (VSO) geldt deze verplichting niet, waardoor deze kinderen niet altijd toegang hebben tot passende buitenschoolse opvang. Voorheen werd voor deze groep, die niet terechtkon in de reguliere kinderopvang maar geen aanvullende jeugdhulpvraag had, vaak specialistische jeugdhulp ingezet. Met de invoering van BSO+ per 1 september 2022 is hiervoor een passender aanbod gerealiseerd.</w:t>
      </w:r>
    </w:p>
    <w:p w14:paraId="5DE02FD2" w14:textId="6617FC52" w:rsidR="78A13215" w:rsidRDefault="1B8E9C64" w:rsidP="77EB2585">
      <w:p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Tegelijkertijd </w:t>
      </w:r>
      <w:r w:rsidR="00155273">
        <w:rPr>
          <w:rFonts w:ascii="Cambria" w:eastAsia="Cambria" w:hAnsi="Cambria" w:cs="Cambria"/>
          <w:color w:val="153D63" w:themeColor="text2" w:themeTint="E6"/>
          <w:sz w:val="20"/>
          <w:szCs w:val="20"/>
        </w:rPr>
        <w:t xml:space="preserve">is in </w:t>
      </w:r>
      <w:r w:rsidRPr="77EB2585">
        <w:rPr>
          <w:rFonts w:ascii="Cambria" w:eastAsia="Cambria" w:hAnsi="Cambria" w:cs="Cambria"/>
          <w:color w:val="153D63" w:themeColor="text2" w:themeTint="E6"/>
          <w:sz w:val="20"/>
          <w:szCs w:val="20"/>
        </w:rPr>
        <w:t xml:space="preserve">de regio Hart van Brabant </w:t>
      </w:r>
      <w:r w:rsidR="00155273">
        <w:rPr>
          <w:rFonts w:ascii="Cambria" w:eastAsia="Cambria" w:hAnsi="Cambria" w:cs="Cambria"/>
          <w:color w:val="153D63" w:themeColor="text2" w:themeTint="E6"/>
          <w:sz w:val="20"/>
          <w:szCs w:val="20"/>
        </w:rPr>
        <w:t>een pilot ‘</w:t>
      </w:r>
      <w:r w:rsidRPr="77EB2585">
        <w:rPr>
          <w:rFonts w:ascii="Cambria" w:eastAsia="Cambria" w:hAnsi="Cambria" w:cs="Cambria"/>
          <w:color w:val="153D63" w:themeColor="text2" w:themeTint="E6"/>
          <w:sz w:val="20"/>
          <w:szCs w:val="20"/>
        </w:rPr>
        <w:t>brede toegankelijke BSO</w:t>
      </w:r>
      <w:r w:rsidR="008F1417">
        <w:rPr>
          <w:rFonts w:ascii="Cambria" w:eastAsia="Cambria" w:hAnsi="Cambria" w:cs="Cambria"/>
          <w:color w:val="153D63" w:themeColor="text2" w:themeTint="E6"/>
          <w:sz w:val="20"/>
          <w:szCs w:val="20"/>
        </w:rPr>
        <w:t>’(hierna: BTBSO)</w:t>
      </w:r>
      <w:r w:rsidRPr="77EB2585">
        <w:rPr>
          <w:rFonts w:ascii="Cambria" w:eastAsia="Cambria" w:hAnsi="Cambria" w:cs="Cambria"/>
          <w:color w:val="153D63" w:themeColor="text2" w:themeTint="E6"/>
          <w:sz w:val="20"/>
          <w:szCs w:val="20"/>
        </w:rPr>
        <w:t>. Binnen deze vorm van opvang worden kinderen met en zonder ondersteuningsbehoefte samen opgevangen, passend bij de landelijke beweging richting inclusieve kinderopvang. Hiermee wordt beoogd dat meer kinderen, ook met een lichte tot matige ondersteuningsbehoefte, een plek kunnen vinden binnen een reguliere setting in de eigen wijk of het eigen dorp.</w:t>
      </w:r>
    </w:p>
    <w:p w14:paraId="7119F84E" w14:textId="0B2B9E4F" w:rsidR="78A13215" w:rsidRDefault="1B8E9C64" w:rsidP="77EB2585">
      <w:p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De </w:t>
      </w:r>
      <w:r w:rsidR="008F1417">
        <w:rPr>
          <w:rFonts w:ascii="Cambria" w:eastAsia="Cambria" w:hAnsi="Cambria" w:cs="Cambria"/>
          <w:color w:val="153D63" w:themeColor="text2" w:themeTint="E6"/>
          <w:sz w:val="20"/>
          <w:szCs w:val="20"/>
        </w:rPr>
        <w:t>BT</w:t>
      </w:r>
      <w:r w:rsidRPr="77EB2585">
        <w:rPr>
          <w:rFonts w:ascii="Cambria" w:eastAsia="Cambria" w:hAnsi="Cambria" w:cs="Cambria"/>
          <w:color w:val="153D63" w:themeColor="text2" w:themeTint="E6"/>
          <w:sz w:val="20"/>
          <w:szCs w:val="20"/>
        </w:rPr>
        <w:t xml:space="preserve">BSO </w:t>
      </w:r>
      <w:r w:rsidR="008F1417">
        <w:rPr>
          <w:rFonts w:ascii="Cambria" w:eastAsia="Cambria" w:hAnsi="Cambria" w:cs="Cambria"/>
          <w:color w:val="153D63" w:themeColor="text2" w:themeTint="E6"/>
          <w:sz w:val="20"/>
          <w:szCs w:val="20"/>
        </w:rPr>
        <w:t xml:space="preserve">is </w:t>
      </w:r>
      <w:r w:rsidRPr="77EB2585">
        <w:rPr>
          <w:rFonts w:ascii="Cambria" w:eastAsia="Cambria" w:hAnsi="Cambria" w:cs="Cambria"/>
          <w:color w:val="153D63" w:themeColor="text2" w:themeTint="E6"/>
          <w:sz w:val="20"/>
          <w:szCs w:val="20"/>
        </w:rPr>
        <w:t>daarmee een belangrijke stap in de ontwikkeling naar</w:t>
      </w:r>
      <w:r w:rsidR="008F1417">
        <w:rPr>
          <w:rFonts w:ascii="Cambria" w:eastAsia="Cambria" w:hAnsi="Cambria" w:cs="Cambria"/>
          <w:color w:val="153D63" w:themeColor="text2" w:themeTint="E6"/>
          <w:sz w:val="20"/>
          <w:szCs w:val="20"/>
        </w:rPr>
        <w:t xml:space="preserve"> (meer)</w:t>
      </w:r>
      <w:r w:rsidRPr="77EB2585">
        <w:rPr>
          <w:rFonts w:ascii="Cambria" w:eastAsia="Cambria" w:hAnsi="Cambria" w:cs="Cambria"/>
          <w:color w:val="153D63" w:themeColor="text2" w:themeTint="E6"/>
          <w:sz w:val="20"/>
          <w:szCs w:val="20"/>
        </w:rPr>
        <w:t xml:space="preserve"> inclusieve kinderopvang en draagt eraan bij dat inzet van zwaardere voorzieningen, zoals BSO+, wordt voorkomen. BSO+ blijft beschikbaar voor kinderen voor wie opvang binnen de reguliere of brede toegankelijke BSO geen passend alternatief biedt.</w:t>
      </w:r>
    </w:p>
    <w:p w14:paraId="3004BF57" w14:textId="2B1FF1E2" w:rsidR="78A13215" w:rsidRDefault="21C835EC" w:rsidP="77EB2585">
      <w:pPr>
        <w:pStyle w:val="Lijstalinea"/>
        <w:numPr>
          <w:ilvl w:val="0"/>
          <w:numId w:val="10"/>
        </w:numPr>
        <w:rPr>
          <w:rFonts w:ascii="Cambria" w:eastAsia="Cambria" w:hAnsi="Cambria" w:cs="Cambria"/>
          <w:color w:val="153D63" w:themeColor="text2" w:themeTint="E6"/>
          <w:sz w:val="20"/>
          <w:szCs w:val="20"/>
          <w:u w:val="single"/>
        </w:rPr>
      </w:pPr>
      <w:r w:rsidRPr="77EB2585">
        <w:rPr>
          <w:rFonts w:ascii="Cambria" w:eastAsia="Cambria" w:hAnsi="Cambria" w:cs="Cambria"/>
          <w:color w:val="153D63" w:themeColor="text2" w:themeTint="E6"/>
          <w:sz w:val="20"/>
          <w:szCs w:val="20"/>
          <w:u w:val="single"/>
        </w:rPr>
        <w:t>Melding</w:t>
      </w:r>
    </w:p>
    <w:p w14:paraId="20D7931C" w14:textId="3ED380A2" w:rsidR="78A13215" w:rsidRDefault="78A13215" w:rsidP="77EB2585">
      <w:pPr>
        <w:pStyle w:val="Lijstalinea"/>
        <w:ind w:left="360"/>
        <w:rPr>
          <w:rFonts w:ascii="Cambria" w:eastAsia="Cambria" w:hAnsi="Cambria" w:cs="Cambria"/>
          <w:color w:val="153D63" w:themeColor="text2" w:themeTint="E6"/>
          <w:sz w:val="20"/>
          <w:szCs w:val="20"/>
        </w:rPr>
      </w:pPr>
    </w:p>
    <w:p w14:paraId="021C79C6" w14:textId="21D61B96" w:rsidR="78A13215" w:rsidRDefault="21C835EC"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Ouders melden zich bij de lokale Toegang met (onder andere) een vraag voor opvang na schooltijden. </w:t>
      </w:r>
    </w:p>
    <w:p w14:paraId="1A6CDAFB" w14:textId="160706A8" w:rsidR="78A13215" w:rsidRDefault="00704049" w:rsidP="77EB2585">
      <w:pPr>
        <w:pStyle w:val="Lijstalinea"/>
        <w:ind w:left="360"/>
        <w:rPr>
          <w:rFonts w:ascii="Cambria" w:eastAsia="Cambria" w:hAnsi="Cambria" w:cs="Cambria"/>
          <w:color w:val="153D63" w:themeColor="text2" w:themeTint="E6"/>
          <w:sz w:val="20"/>
          <w:szCs w:val="20"/>
        </w:rPr>
      </w:pPr>
      <w:r w:rsidRPr="0048744A">
        <w:rPr>
          <w:rFonts w:ascii="Cambria" w:eastAsia="Cambria" w:hAnsi="Cambria" w:cs="Cambria"/>
          <w:color w:val="153D63" w:themeColor="text2" w:themeTint="E6"/>
          <w:sz w:val="20"/>
          <w:szCs w:val="20"/>
          <w:u w:val="single"/>
        </w:rPr>
        <w:t>Het is hierbij belangrijk dat de Toegang/het wijkteam onderzoek doet naar eigen kracht en bestaande voorliggende voorzieningen, waaronder de pilot brede toegankelijke BSO.</w:t>
      </w:r>
      <w:r>
        <w:rPr>
          <w:rFonts w:ascii="Cambria" w:eastAsia="Cambria" w:hAnsi="Cambria" w:cs="Cambria"/>
          <w:color w:val="153D63" w:themeColor="text2" w:themeTint="E6"/>
          <w:sz w:val="20"/>
          <w:szCs w:val="20"/>
        </w:rPr>
        <w:t xml:space="preserve"> </w:t>
      </w:r>
      <w:r w:rsidR="21C835EC" w:rsidRPr="77EB2585">
        <w:rPr>
          <w:rFonts w:ascii="Cambria" w:eastAsia="Cambria" w:hAnsi="Cambria" w:cs="Cambria"/>
          <w:color w:val="153D63" w:themeColor="text2" w:themeTint="E6"/>
          <w:sz w:val="20"/>
          <w:szCs w:val="20"/>
        </w:rPr>
        <w:t xml:space="preserve">Het kan voorkomen dat een bepaald aantal dagdelen BSO+ </w:t>
      </w:r>
      <w:r w:rsidR="00C80DB4">
        <w:rPr>
          <w:rFonts w:ascii="Cambria" w:eastAsia="Cambria" w:hAnsi="Cambria" w:cs="Cambria"/>
          <w:color w:val="153D63" w:themeColor="text2" w:themeTint="E6"/>
          <w:sz w:val="20"/>
          <w:szCs w:val="20"/>
        </w:rPr>
        <w:t>noodzakelijk</w:t>
      </w:r>
      <w:r w:rsidR="21C835EC" w:rsidRPr="77EB2585">
        <w:rPr>
          <w:rFonts w:ascii="Cambria" w:eastAsia="Cambria" w:hAnsi="Cambria" w:cs="Cambria"/>
          <w:color w:val="153D63" w:themeColor="text2" w:themeTint="E6"/>
          <w:sz w:val="20"/>
          <w:szCs w:val="20"/>
        </w:rPr>
        <w:t xml:space="preserve"> is</w:t>
      </w:r>
      <w:r w:rsidR="00C80DB4">
        <w:rPr>
          <w:rFonts w:ascii="Cambria" w:eastAsia="Cambria" w:hAnsi="Cambria" w:cs="Cambria"/>
          <w:color w:val="153D63" w:themeColor="text2" w:themeTint="E6"/>
          <w:sz w:val="20"/>
          <w:szCs w:val="20"/>
        </w:rPr>
        <w:t xml:space="preserve"> gebleken</w:t>
      </w:r>
      <w:r w:rsidR="21C835EC" w:rsidRPr="77EB2585">
        <w:rPr>
          <w:rFonts w:ascii="Cambria" w:eastAsia="Cambria" w:hAnsi="Cambria" w:cs="Cambria"/>
          <w:color w:val="153D63" w:themeColor="text2" w:themeTint="E6"/>
          <w:sz w:val="20"/>
          <w:szCs w:val="20"/>
        </w:rPr>
        <w:t>, maar dat de aanbieder niet direct het volledige aantal dagdelen kan bieden. De lokale Toegang vraagt dan het aantal dagdelen aan waarmee de aanbieder daadwerkelijk gaat starten, en geeft aan de backoffice door dat er in feite meer dagdelen nodig zijn. In dat geval kan de aanbieder op een later moment bij de backoffice aangeven dat de extra dagdelen geleverd kunnen worden. De lokale backoffice past daarop de toewijzing aan.</w:t>
      </w:r>
    </w:p>
    <w:p w14:paraId="691B7F7E" w14:textId="5FD8CF00" w:rsidR="78A13215" w:rsidRDefault="78A13215" w:rsidP="77EB2585">
      <w:pPr>
        <w:pStyle w:val="Lijstalinea"/>
        <w:ind w:left="360"/>
        <w:rPr>
          <w:rFonts w:ascii="Cambria" w:eastAsia="Cambria" w:hAnsi="Cambria" w:cs="Cambria"/>
          <w:color w:val="153D63" w:themeColor="text2" w:themeTint="E6"/>
          <w:sz w:val="20"/>
          <w:szCs w:val="20"/>
        </w:rPr>
      </w:pPr>
    </w:p>
    <w:p w14:paraId="1A18E87B" w14:textId="00C08C7D" w:rsidR="78A13215" w:rsidRDefault="21C835EC"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Wanneer er een opschaling nodig is die geen verband houdt met bovenstaande, maar voortkomt uit een toenemende behoefte van de jeugdige aan BSO+, verloopt dit via de lokale Toegang.</w:t>
      </w:r>
    </w:p>
    <w:p w14:paraId="3B60B06D" w14:textId="79B8BF97" w:rsidR="78A13215" w:rsidRDefault="78A13215" w:rsidP="77EB2585">
      <w:pPr>
        <w:pStyle w:val="Lijstalinea"/>
        <w:ind w:left="360"/>
        <w:rPr>
          <w:rFonts w:ascii="Cambria" w:eastAsia="Cambria" w:hAnsi="Cambria" w:cs="Cambria"/>
          <w:color w:val="153D63" w:themeColor="text2" w:themeTint="E6"/>
          <w:sz w:val="20"/>
          <w:szCs w:val="20"/>
        </w:rPr>
      </w:pPr>
    </w:p>
    <w:p w14:paraId="5FEBCD59" w14:textId="487B3495" w:rsidR="78A13215" w:rsidRDefault="21C835EC"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FOA / BPJ: bij een enkelvoudige aanvraag BSO+ hoeft geen FOA of BPJ te worden aangeleverd, omdat BSO+ een subsidieregeling is en niet onder de Jeugdwet valt.</w:t>
      </w:r>
    </w:p>
    <w:p w14:paraId="4F1855BD" w14:textId="67EE93ED" w:rsidR="78A13215" w:rsidRDefault="78A13215" w:rsidP="77EB2585">
      <w:pPr>
        <w:pStyle w:val="Lijstalinea"/>
        <w:ind w:left="360"/>
        <w:rPr>
          <w:rFonts w:ascii="Cambria" w:eastAsia="Cambria" w:hAnsi="Cambria" w:cs="Cambria"/>
          <w:i/>
          <w:iCs/>
          <w:color w:val="153D63" w:themeColor="text2" w:themeTint="E6"/>
          <w:sz w:val="20"/>
          <w:szCs w:val="20"/>
        </w:rPr>
      </w:pPr>
    </w:p>
    <w:p w14:paraId="37A129D4" w14:textId="4B477413" w:rsidR="78A13215" w:rsidRDefault="21C835EC" w:rsidP="77EB2585">
      <w:pPr>
        <w:pStyle w:val="Lijstalinea"/>
        <w:ind w:left="360"/>
        <w:rPr>
          <w:i/>
          <w:iCs/>
        </w:rPr>
      </w:pPr>
      <w:r w:rsidRPr="77EB2585">
        <w:rPr>
          <w:rFonts w:ascii="Cambria" w:eastAsia="Cambria" w:hAnsi="Cambria" w:cs="Cambria"/>
          <w:i/>
          <w:iCs/>
          <w:color w:val="153D63" w:themeColor="text2" w:themeTint="E6"/>
          <w:sz w:val="20"/>
          <w:szCs w:val="20"/>
        </w:rPr>
        <w:t>Let op:</w:t>
      </w:r>
      <w:r w:rsidRPr="77EB2585">
        <w:rPr>
          <w:rFonts w:ascii="Cambria" w:eastAsia="Cambria" w:hAnsi="Cambria" w:cs="Cambria"/>
          <w:color w:val="153D63" w:themeColor="text2" w:themeTint="E6"/>
          <w:sz w:val="20"/>
          <w:szCs w:val="20"/>
        </w:rPr>
        <w:t xml:space="preserve"> een ophoging moet via de Toegang worden aangevraagd. Afschalingen mogen wel door de aanbieders zelf worden aangevraagd.</w:t>
      </w:r>
    </w:p>
    <w:p w14:paraId="51F40B77" w14:textId="35EE9149" w:rsidR="78A13215" w:rsidRDefault="78A13215" w:rsidP="77EB2585">
      <w:pPr>
        <w:pStyle w:val="Lijstalinea"/>
        <w:ind w:left="360"/>
        <w:rPr>
          <w:i/>
          <w:iCs/>
        </w:rPr>
      </w:pPr>
    </w:p>
    <w:p w14:paraId="6B3355E3" w14:textId="139EA7F9" w:rsidR="78A13215" w:rsidRDefault="1E30766D" w:rsidP="77EB2585">
      <w:pPr>
        <w:pStyle w:val="Lijstalinea"/>
        <w:numPr>
          <w:ilvl w:val="0"/>
          <w:numId w:val="10"/>
        </w:numPr>
        <w:rPr>
          <w:rFonts w:ascii="Cambria" w:eastAsia="Cambria" w:hAnsi="Cambria" w:cs="Cambria"/>
          <w:color w:val="153D63" w:themeColor="text2" w:themeTint="E6"/>
          <w:sz w:val="20"/>
          <w:szCs w:val="20"/>
          <w:u w:val="single"/>
        </w:rPr>
      </w:pPr>
      <w:r w:rsidRPr="77EB2585">
        <w:rPr>
          <w:rFonts w:ascii="Cambria" w:eastAsia="Cambria" w:hAnsi="Cambria" w:cs="Cambria"/>
          <w:color w:val="153D63" w:themeColor="text2" w:themeTint="E6"/>
          <w:sz w:val="20"/>
          <w:szCs w:val="20"/>
          <w:u w:val="single"/>
        </w:rPr>
        <w:lastRenderedPageBreak/>
        <w:t>Onderzoek Toegang</w:t>
      </w:r>
    </w:p>
    <w:p w14:paraId="5935892D" w14:textId="062CB769" w:rsidR="78A13215" w:rsidRDefault="1E30766D" w:rsidP="77EB2585">
      <w:pPr>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In het keukentafelgesprek onderzoek je de vraag van ouders en doorloop je voor BSO+ de relevante leefgebieden</w:t>
      </w:r>
      <w:r w:rsidR="78A13215" w:rsidRPr="77EB2585">
        <w:rPr>
          <w:rStyle w:val="Voetnootmarkering"/>
          <w:rFonts w:ascii="Cambria" w:eastAsia="Cambria" w:hAnsi="Cambria" w:cs="Cambria"/>
          <w:color w:val="153D63" w:themeColor="text2" w:themeTint="E6"/>
          <w:sz w:val="20"/>
          <w:szCs w:val="20"/>
        </w:rPr>
        <w:footnoteReference w:id="1"/>
      </w:r>
      <w:r w:rsidRPr="77EB2585">
        <w:rPr>
          <w:rFonts w:ascii="Cambria" w:eastAsia="Cambria" w:hAnsi="Cambria" w:cs="Cambria"/>
          <w:color w:val="153D63" w:themeColor="text2" w:themeTint="E6"/>
          <w:sz w:val="20"/>
          <w:szCs w:val="20"/>
        </w:rPr>
        <w:t>.</w:t>
      </w:r>
    </w:p>
    <w:p w14:paraId="72D77CF1" w14:textId="739F55B1" w:rsidR="78A13215" w:rsidRDefault="1E30766D" w:rsidP="77EB2585">
      <w:pPr>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Binnen het onderzoek naar passende buitenschoolse opvang wordt uitgegaan van het principe van normalisering. Dit betekent dat in het gesprek met ouders eerst samen wordt verkend welke mogelijkheden er zijn binnen het gezin, het sociaal netwerk en bestaande voorzieningen. Daarbij wordt ook expliciet gekeken naar de reguliere BSO en de </w:t>
      </w:r>
      <w:r w:rsidRPr="009248A3">
        <w:rPr>
          <w:rFonts w:ascii="Cambria" w:eastAsia="Cambria" w:hAnsi="Cambria" w:cs="Cambria"/>
          <w:color w:val="153D63" w:themeColor="text2" w:themeTint="E6"/>
          <w:sz w:val="20"/>
          <w:szCs w:val="20"/>
          <w:u w:val="single"/>
        </w:rPr>
        <w:t>brede toegankelijke BSO</w:t>
      </w:r>
      <w:r w:rsidRPr="77EB2585">
        <w:rPr>
          <w:rFonts w:ascii="Cambria" w:eastAsia="Cambria" w:hAnsi="Cambria" w:cs="Cambria"/>
          <w:color w:val="153D63" w:themeColor="text2" w:themeTint="E6"/>
          <w:sz w:val="20"/>
          <w:szCs w:val="20"/>
        </w:rPr>
        <w:t>, waarin kinderen met en zonder ondersteuningsbehoefte samen worden opgevangen, passend bij de ontwikkeling richting inclusieve kinderopvang.</w:t>
      </w:r>
    </w:p>
    <w:p w14:paraId="721B7520" w14:textId="6AFBB818" w:rsidR="78A13215" w:rsidRPr="007C660D" w:rsidRDefault="1E30766D" w:rsidP="77EB2585">
      <w:pPr>
        <w:ind w:left="708"/>
        <w:rPr>
          <w:rFonts w:ascii="Cambria" w:eastAsia="Cambria" w:hAnsi="Cambria" w:cs="Cambria"/>
          <w:b/>
          <w:bCs/>
          <w:color w:val="153D63" w:themeColor="text2" w:themeTint="E6"/>
          <w:sz w:val="20"/>
          <w:szCs w:val="20"/>
        </w:rPr>
      </w:pPr>
      <w:r w:rsidRPr="77EB2585">
        <w:rPr>
          <w:rFonts w:ascii="Cambria" w:eastAsia="Cambria" w:hAnsi="Cambria" w:cs="Cambria"/>
          <w:color w:val="153D63" w:themeColor="text2" w:themeTint="E6"/>
          <w:sz w:val="20"/>
          <w:szCs w:val="20"/>
        </w:rPr>
        <w:t xml:space="preserve">In het gesprek wordt actief onderzocht wat deze vormen van opvang voor het kind kunnen betekenen. Denk hierbij aan vragen als: wat werkt al, wat lukt (nog) niet, en wat zou nodig zijn om een plek binnen de reguliere of brede toegankelijke BSO passend te maken? Ook wordt nagegaan of de </w:t>
      </w:r>
      <w:r w:rsidR="00BF45AC">
        <w:rPr>
          <w:rFonts w:ascii="Cambria" w:eastAsia="Cambria" w:hAnsi="Cambria" w:cs="Cambria"/>
          <w:color w:val="153D63" w:themeColor="text2" w:themeTint="E6"/>
          <w:sz w:val="20"/>
          <w:szCs w:val="20"/>
        </w:rPr>
        <w:t xml:space="preserve">huidige </w:t>
      </w:r>
      <w:r w:rsidRPr="77EB2585">
        <w:rPr>
          <w:rFonts w:ascii="Cambria" w:eastAsia="Cambria" w:hAnsi="Cambria" w:cs="Cambria"/>
          <w:color w:val="153D63" w:themeColor="text2" w:themeTint="E6"/>
          <w:sz w:val="20"/>
          <w:szCs w:val="20"/>
        </w:rPr>
        <w:t xml:space="preserve">BSO een </w:t>
      </w:r>
      <w:r w:rsidR="0009753C">
        <w:rPr>
          <w:rFonts w:ascii="Cambria" w:eastAsia="Cambria" w:hAnsi="Cambria" w:cs="Cambria"/>
          <w:color w:val="153D63" w:themeColor="text2" w:themeTint="E6"/>
          <w:sz w:val="20"/>
          <w:szCs w:val="20"/>
        </w:rPr>
        <w:t>BT</w:t>
      </w:r>
      <w:r w:rsidRPr="77EB2585">
        <w:rPr>
          <w:rFonts w:ascii="Cambria" w:eastAsia="Cambria" w:hAnsi="Cambria" w:cs="Cambria"/>
          <w:color w:val="153D63" w:themeColor="text2" w:themeTint="E6"/>
          <w:sz w:val="20"/>
          <w:szCs w:val="20"/>
        </w:rPr>
        <w:t>BSO is.</w:t>
      </w:r>
      <w:r w:rsidR="00D57627">
        <w:rPr>
          <w:rFonts w:ascii="Cambria" w:eastAsia="Cambria" w:hAnsi="Cambria" w:cs="Cambria"/>
          <w:color w:val="153D63" w:themeColor="text2" w:themeTint="E6"/>
          <w:sz w:val="20"/>
          <w:szCs w:val="20"/>
        </w:rPr>
        <w:t xml:space="preserve"> Of dat er wellicht een andere B</w:t>
      </w:r>
      <w:r w:rsidR="006608D3">
        <w:rPr>
          <w:rFonts w:ascii="Cambria" w:eastAsia="Cambria" w:hAnsi="Cambria" w:cs="Cambria"/>
          <w:color w:val="153D63" w:themeColor="text2" w:themeTint="E6"/>
          <w:sz w:val="20"/>
          <w:szCs w:val="20"/>
        </w:rPr>
        <w:t>TBSO beter aan kan sluiten op de ondersteuningsbehoefte van het kind.</w:t>
      </w:r>
      <w:r w:rsidRPr="77EB2585">
        <w:rPr>
          <w:rFonts w:ascii="Cambria" w:eastAsia="Cambria" w:hAnsi="Cambria" w:cs="Cambria"/>
          <w:color w:val="153D63" w:themeColor="text2" w:themeTint="E6"/>
          <w:sz w:val="20"/>
          <w:szCs w:val="20"/>
        </w:rPr>
        <w:t xml:space="preserve"> Op basis van deze verkenning wordt samen met ouders afgewogen of deze mogelijkheden voldoende aansluiten. Wanneer blijkt dat dit niet het geval is, kan vervolgens worden gekeken of aanvullende ondersteuning in de vorm van BSO+ passend is.</w:t>
      </w:r>
    </w:p>
    <w:p w14:paraId="38C7ECFA" w14:textId="30613C7C" w:rsidR="007C660D" w:rsidRPr="007C660D" w:rsidRDefault="1E30766D" w:rsidP="007C660D">
      <w:pPr>
        <w:pStyle w:val="Lijstalinea"/>
        <w:rPr>
          <w:rFonts w:ascii="Cambria" w:eastAsia="Cambria" w:hAnsi="Cambria" w:cs="Cambria"/>
          <w:b/>
          <w:bCs/>
          <w:color w:val="153D63" w:themeColor="text2" w:themeTint="E6"/>
          <w:sz w:val="20"/>
          <w:szCs w:val="20"/>
        </w:rPr>
      </w:pPr>
      <w:r w:rsidRPr="007C660D">
        <w:rPr>
          <w:rFonts w:ascii="Cambria" w:eastAsia="Cambria" w:hAnsi="Cambria" w:cs="Cambria"/>
          <w:b/>
          <w:bCs/>
          <w:color w:val="153D63" w:themeColor="text2" w:themeTint="E6"/>
          <w:sz w:val="20"/>
          <w:szCs w:val="20"/>
        </w:rPr>
        <w:t>Normalisering is het uitgangspunt.</w:t>
      </w:r>
    </w:p>
    <w:p w14:paraId="3AE1E014" w14:textId="508C8828" w:rsidR="78A13215" w:rsidRDefault="258D2633" w:rsidP="77EB2585">
      <w:pPr>
        <w:pStyle w:val="Lijstalinea"/>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V</w:t>
      </w:r>
      <w:r w:rsidR="1E30766D" w:rsidRPr="77EB2585">
        <w:rPr>
          <w:rFonts w:ascii="Cambria" w:eastAsia="Cambria" w:hAnsi="Cambria" w:cs="Cambria"/>
          <w:color w:val="153D63" w:themeColor="text2" w:themeTint="E6"/>
          <w:sz w:val="20"/>
          <w:szCs w:val="20"/>
        </w:rPr>
        <w:t>erzorging, opvoeding en opvang door ouders en reguliere BSO en brede toegankelijke BSO is voorliggend op de BSO+, zodat de behoefte zoveel mogelijk in de nabije omgeving van het kind wordt vervuld. Denk aan de volgende vragen die je kunt meenemen in je gesprek:</w:t>
      </w:r>
    </w:p>
    <w:p w14:paraId="6BAD74EC" w14:textId="62A8423F" w:rsidR="78A13215" w:rsidRDefault="1E30766D" w:rsidP="77EB2585">
      <w:pPr>
        <w:pStyle w:val="Lijstalinea"/>
        <w:numPr>
          <w:ilvl w:val="1"/>
          <w:numId w:val="9"/>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Zijn ouders beschikbaar om opvang te bieden?</w:t>
      </w:r>
    </w:p>
    <w:p w14:paraId="13717C8A" w14:textId="35DE8293" w:rsidR="78A13215" w:rsidRDefault="1E30766D" w:rsidP="77EB2585">
      <w:pPr>
        <w:pStyle w:val="Lijstalinea"/>
        <w:numPr>
          <w:ilvl w:val="1"/>
          <w:numId w:val="9"/>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Leidt het bieden van opvang door ouders tot overbelasting?</w:t>
      </w:r>
    </w:p>
    <w:p w14:paraId="1C5F423A" w14:textId="69E5E85C" w:rsidR="78A13215" w:rsidRDefault="1E30766D" w:rsidP="77EB2585">
      <w:pPr>
        <w:pStyle w:val="Lijstalinea"/>
        <w:numPr>
          <w:ilvl w:val="1"/>
          <w:numId w:val="9"/>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Kunnen ouders schuiven in werktijden / studietijden?</w:t>
      </w:r>
    </w:p>
    <w:p w14:paraId="41484648" w14:textId="17A26ECC" w:rsidR="78A13215" w:rsidRDefault="1E30766D" w:rsidP="77EB2585">
      <w:pPr>
        <w:pStyle w:val="Lijstalinea"/>
        <w:numPr>
          <w:ilvl w:val="1"/>
          <w:numId w:val="9"/>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Welke reguliere BSO’s en/of brede toegankelijke BSO’s zijn al benaderd en wat is de reden van afwijzing? </w:t>
      </w:r>
    </w:p>
    <w:p w14:paraId="18D0263F" w14:textId="606C21E2" w:rsidR="78A13215" w:rsidRDefault="1E30766D" w:rsidP="77EB2585">
      <w:pPr>
        <w:pStyle w:val="Lijstalinea"/>
        <w:ind w:left="1416"/>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Er hoeft geen bewijs aangeleverd te worden vanuit de BSO over de reden van afwijzing en een kind hoeft ook nog niet te hebben deelgenomen aan de reguliere of brede toegankelijke BSO.</w:t>
      </w:r>
    </w:p>
    <w:p w14:paraId="5B595697" w14:textId="2CECBBFF" w:rsidR="78A13215" w:rsidRDefault="1E30766D" w:rsidP="00AD452C">
      <w:pPr>
        <w:pStyle w:val="Lijstalinea"/>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BSO+ wordt slechts aanvullend op de inzet vanuit het sociale netwerk ingezet.</w:t>
      </w:r>
    </w:p>
    <w:p w14:paraId="4B0477A8" w14:textId="1C39B3B6" w:rsidR="78A13215" w:rsidRDefault="1E30766D" w:rsidP="00AD452C">
      <w:pPr>
        <w:pStyle w:val="Lijstalinea"/>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BSO+ wordt alleen op werkdagen geleverd, zowel in schoolweken als vakantieweken.</w:t>
      </w:r>
    </w:p>
    <w:p w14:paraId="715AD51C" w14:textId="3BE66FC0" w:rsidR="78A13215" w:rsidRDefault="1E30766D" w:rsidP="00AD452C">
      <w:pPr>
        <w:pStyle w:val="Lijstalinea"/>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Doorloop de criteria uit bijlage 1. Om in aanmerking te komen voor BSO+ dient er te worden voldaan aan alle criteria.</w:t>
      </w:r>
    </w:p>
    <w:p w14:paraId="297E43B5" w14:textId="77777777" w:rsidR="00AD452C" w:rsidRDefault="1E30766D" w:rsidP="00AD452C">
      <w:pPr>
        <w:pStyle w:val="Lijstalinea"/>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BSO+ mag naast alle jeugdhulp. Let op: bij 24-uurs zorg is het niet altijd passend om BSO+ hier naast aan te vragen. Uitzonderingen hierin kunnen o.a. pleegzorg en gezinshuis zijn.</w:t>
      </w:r>
    </w:p>
    <w:p w14:paraId="75A2F566" w14:textId="6FB6D365" w:rsidR="534675A6" w:rsidRDefault="534675A6" w:rsidP="77EB2585">
      <w:pPr>
        <w:ind w:left="708"/>
        <w:rPr>
          <w:i/>
          <w:iCs/>
        </w:rPr>
      </w:pPr>
    </w:p>
    <w:p w14:paraId="5599B991" w14:textId="7428D910" w:rsidR="77EB2585" w:rsidRDefault="77EB2585" w:rsidP="77EB2585"/>
    <w:p w14:paraId="3B83EE47" w14:textId="25BB8987" w:rsidR="77EB2585" w:rsidRDefault="77EB2585">
      <w:r>
        <w:br w:type="page"/>
      </w:r>
    </w:p>
    <w:p w14:paraId="1220DF5D" w14:textId="30EF79AC" w:rsidR="77EB2585" w:rsidRDefault="77EB2585" w:rsidP="77EB2585"/>
    <w:p w14:paraId="3E7C7212" w14:textId="107DC88F" w:rsidR="0BAFF79E" w:rsidRDefault="13146933" w:rsidP="77EB2585">
      <w:pPr>
        <w:pStyle w:val="Lijstalinea"/>
        <w:numPr>
          <w:ilvl w:val="0"/>
          <w:numId w:val="10"/>
        </w:numPr>
        <w:rPr>
          <w:rFonts w:ascii="Cambria" w:eastAsia="Cambria" w:hAnsi="Cambria" w:cs="Cambria"/>
          <w:color w:val="153D63" w:themeColor="text2" w:themeTint="E6"/>
          <w:sz w:val="20"/>
          <w:szCs w:val="20"/>
          <w:u w:val="single"/>
        </w:rPr>
      </w:pPr>
      <w:r w:rsidRPr="77EB2585">
        <w:rPr>
          <w:rFonts w:ascii="Cambria" w:eastAsia="Cambria" w:hAnsi="Cambria" w:cs="Cambria"/>
          <w:color w:val="153D63" w:themeColor="text2" w:themeTint="E6"/>
          <w:sz w:val="20"/>
          <w:szCs w:val="20"/>
          <w:u w:val="single"/>
        </w:rPr>
        <w:t xml:space="preserve">Vervoer </w:t>
      </w:r>
    </w:p>
    <w:p w14:paraId="599E39BB" w14:textId="72F2D90B" w:rsidR="77EB2585" w:rsidRDefault="77EB2585" w:rsidP="77EB2585">
      <w:pPr>
        <w:pStyle w:val="Lijstalinea"/>
        <w:ind w:left="360"/>
        <w:rPr>
          <w:rFonts w:ascii="Cambria" w:eastAsia="Cambria" w:hAnsi="Cambria" w:cs="Cambria"/>
          <w:color w:val="153D63" w:themeColor="text2" w:themeTint="E6"/>
          <w:sz w:val="20"/>
          <w:szCs w:val="20"/>
        </w:rPr>
      </w:pPr>
    </w:p>
    <w:p w14:paraId="503A5AF6" w14:textId="691A76BE" w:rsidR="0BAFF79E" w:rsidRDefault="13146933" w:rsidP="77EB2585">
      <w:pPr>
        <w:pStyle w:val="Lijstalinea"/>
        <w:numPr>
          <w:ilvl w:val="0"/>
          <w:numId w:val="7"/>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Stel eerst de volgende vragen: </w:t>
      </w:r>
    </w:p>
    <w:p w14:paraId="6B2D1E98" w14:textId="084474F6" w:rsidR="0BAFF79E" w:rsidRDefault="13146933" w:rsidP="77EB2585">
      <w:pPr>
        <w:pStyle w:val="Lijstalinea"/>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a. Wat is de leeftijd van de jeugdige en wat zijn de mogelijkheden om zelfstandig te reizen? </w:t>
      </w:r>
    </w:p>
    <w:p w14:paraId="28EA58E4" w14:textId="2EBAD560" w:rsidR="0BAFF79E" w:rsidRDefault="13146933" w:rsidP="77EB2585">
      <w:pPr>
        <w:pStyle w:val="Lijstalinea"/>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b. Wat zijn de mogelijkheden van ouder(s)/netwerk om (gedeeltelijk) te brengen en/of halen? </w:t>
      </w:r>
    </w:p>
    <w:p w14:paraId="79BCC0B7" w14:textId="764E028B" w:rsidR="0BAFF79E" w:rsidRDefault="13146933" w:rsidP="77EB2585">
      <w:pPr>
        <w:pStyle w:val="Lijstalinea"/>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c. Zijn er mogelijkheden, wanneer ze werken, om te schuiven met werktijden? </w:t>
      </w:r>
    </w:p>
    <w:p w14:paraId="18CC8E4D" w14:textId="00F365AB" w:rsidR="0BAFF79E" w:rsidRDefault="13146933" w:rsidP="77EB2585">
      <w:pPr>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De aanbieder</w:t>
      </w:r>
      <w:r w:rsidR="4DDD220B" w:rsidRPr="77EB2585">
        <w:rPr>
          <w:rFonts w:ascii="Cambria" w:eastAsia="Cambria" w:hAnsi="Cambria" w:cs="Cambria"/>
          <w:color w:val="153D63" w:themeColor="text2" w:themeTint="E6"/>
          <w:sz w:val="20"/>
          <w:szCs w:val="20"/>
        </w:rPr>
        <w:t xml:space="preserve">s </w:t>
      </w:r>
      <w:r w:rsidRPr="77EB2585">
        <w:rPr>
          <w:rFonts w:ascii="Cambria" w:eastAsia="Cambria" w:hAnsi="Cambria" w:cs="Cambria"/>
          <w:color w:val="153D63" w:themeColor="text2" w:themeTint="E6"/>
          <w:sz w:val="20"/>
          <w:szCs w:val="20"/>
        </w:rPr>
        <w:t>of een taxibedrijf vervoeren de jeugdigen vanuit school naar de BSO+.</w:t>
      </w:r>
      <w:r w:rsidR="170AF763" w:rsidRPr="77EB2585">
        <w:rPr>
          <w:rFonts w:ascii="Cambria" w:eastAsia="Cambria" w:hAnsi="Cambria" w:cs="Cambria"/>
          <w:color w:val="153D63" w:themeColor="text2" w:themeTint="E6"/>
          <w:sz w:val="20"/>
          <w:szCs w:val="20"/>
        </w:rPr>
        <w:t xml:space="preserve"> </w:t>
      </w:r>
      <w:r w:rsidRPr="77EB2585">
        <w:rPr>
          <w:rFonts w:ascii="Cambria" w:eastAsia="Cambria" w:hAnsi="Cambria" w:cs="Cambria"/>
          <w:color w:val="153D63" w:themeColor="text2" w:themeTint="E6"/>
          <w:sz w:val="20"/>
          <w:szCs w:val="20"/>
        </w:rPr>
        <w:t xml:space="preserve">Dit geldt voor alle scholen in de regio. Hier mag dus geen Leerlingenvervoer voor worden aangevraagd/ ingezet. Het organiseren van vervoer van BSO+ naar huis wordt geboden door de aanbieder/taxi bedrijf als de ouders of het netwerk niet in staat zijn om hierin te voorzien. </w:t>
      </w:r>
    </w:p>
    <w:p w14:paraId="3F01A432" w14:textId="54F5A57A" w:rsidR="0BAFF79E" w:rsidRDefault="13146933" w:rsidP="77EB2585">
      <w:pPr>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Vervoerskosten zitten vanaf 1 januari 2024 niet meer in het BSO+ tarief. Hiervoor wordt een aparte vervoerscode aangevraagd (zie verderop). Er wordt altijd 50BSO aangevraagd en indien nodig de vervoerscode BSOVV of BSOTX. </w:t>
      </w:r>
    </w:p>
    <w:p w14:paraId="13AC1376" w14:textId="482F4225" w:rsidR="0BAFF79E" w:rsidRDefault="13146933" w:rsidP="77EB2585">
      <w:pPr>
        <w:pStyle w:val="Lijstalinea"/>
        <w:numPr>
          <w:ilvl w:val="0"/>
          <w:numId w:val="13"/>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BSOVV is alleen gekoppeld aan de</w:t>
      </w:r>
      <w:r w:rsidR="5EA5EC24" w:rsidRPr="77EB2585">
        <w:rPr>
          <w:rFonts w:ascii="Cambria" w:eastAsia="Cambria" w:hAnsi="Cambria" w:cs="Cambria"/>
          <w:color w:val="153D63" w:themeColor="text2" w:themeTint="E6"/>
          <w:sz w:val="20"/>
          <w:szCs w:val="20"/>
        </w:rPr>
        <w:t xml:space="preserve"> AMO</w:t>
      </w:r>
      <w:r w:rsidRPr="77EB2585">
        <w:rPr>
          <w:rFonts w:ascii="Cambria" w:eastAsia="Cambria" w:hAnsi="Cambria" w:cs="Cambria"/>
          <w:color w:val="153D63" w:themeColor="text2" w:themeTint="E6"/>
          <w:sz w:val="20"/>
          <w:szCs w:val="20"/>
        </w:rPr>
        <w:t>, omdat deze aanbieder heeft aangegeven zelf vervoer te kunnen regelen</w:t>
      </w:r>
      <w:r w:rsidR="7F36847D" w:rsidRPr="77EB2585">
        <w:rPr>
          <w:rFonts w:ascii="Cambria" w:eastAsia="Cambria" w:hAnsi="Cambria" w:cs="Cambria"/>
          <w:color w:val="153D63" w:themeColor="text2" w:themeTint="E6"/>
          <w:sz w:val="20"/>
          <w:szCs w:val="20"/>
        </w:rPr>
        <w:t>.</w:t>
      </w:r>
    </w:p>
    <w:p w14:paraId="503F092B" w14:textId="40E9D5B6" w:rsidR="0BAFF79E" w:rsidRDefault="13146933" w:rsidP="77EB2585">
      <w:pPr>
        <w:pStyle w:val="Lijstalinea"/>
        <w:numPr>
          <w:ilvl w:val="0"/>
          <w:numId w:val="14"/>
        </w:numPr>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BSOTX is een nieuwe code voor vervoer via een extern taxibedrijf. </w:t>
      </w:r>
    </w:p>
    <w:p w14:paraId="79E9DF46" w14:textId="6E6704D2" w:rsidR="2A65DDE6" w:rsidRDefault="13146933" w:rsidP="77EB2585">
      <w:pPr>
        <w:pStyle w:val="Lijstalinea"/>
        <w:ind w:left="1416"/>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Deze code is alleen gekoppeld aan </w:t>
      </w:r>
      <w:proofErr w:type="spellStart"/>
      <w:r w:rsidR="6A1D01EF" w:rsidRPr="77EB2585">
        <w:rPr>
          <w:rFonts w:ascii="Cambria" w:eastAsia="Cambria" w:hAnsi="Cambria" w:cs="Cambria"/>
          <w:color w:val="153D63" w:themeColor="text2" w:themeTint="E6"/>
          <w:sz w:val="20"/>
          <w:szCs w:val="20"/>
        </w:rPr>
        <w:t>Asendo</w:t>
      </w:r>
      <w:proofErr w:type="spellEnd"/>
      <w:r w:rsidRPr="77EB2585">
        <w:rPr>
          <w:rFonts w:ascii="Cambria" w:eastAsia="Cambria" w:hAnsi="Cambria" w:cs="Cambria"/>
          <w:color w:val="153D63" w:themeColor="text2" w:themeTint="E6"/>
          <w:sz w:val="20"/>
          <w:szCs w:val="20"/>
        </w:rPr>
        <w:t xml:space="preserve"> omdat deze aanbieder heeft aangegeven het vervoer via een taxibedrijf te regelen. Dit wordt ook uitgevoerd door Korthout zoals de nieuwe codes voor vervoer jeugd. </w:t>
      </w:r>
      <w:r w:rsidR="0E9BC72B" w:rsidRPr="77EB2585">
        <w:rPr>
          <w:rFonts w:ascii="Cambria" w:eastAsia="Cambria" w:hAnsi="Cambria" w:cs="Cambria"/>
          <w:color w:val="153D63" w:themeColor="text2" w:themeTint="E6"/>
          <w:sz w:val="20"/>
          <w:szCs w:val="20"/>
        </w:rPr>
        <w:t>Deze aanbieder</w:t>
      </w:r>
      <w:r w:rsidRPr="77EB2585">
        <w:rPr>
          <w:rFonts w:ascii="Cambria" w:eastAsia="Cambria" w:hAnsi="Cambria" w:cs="Cambria"/>
          <w:color w:val="153D63" w:themeColor="text2" w:themeTint="E6"/>
          <w:sz w:val="20"/>
          <w:szCs w:val="20"/>
        </w:rPr>
        <w:t xml:space="preserve"> maakt zelf de afspraken met taxi Korthout. Hierin hoeft de backoffice niks te doen.</w:t>
      </w:r>
    </w:p>
    <w:p w14:paraId="2DDDF20B" w14:textId="4AD6574F" w:rsidR="2A65DDE6" w:rsidRDefault="48E28AE7" w:rsidP="77EB2585">
      <w:pPr>
        <w:ind w:left="708"/>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Wanneer ouders deels zelf kunnen vervoeren, worden deze ritten afgehaald van de totale omvang van de vervoersvoorziening. De aanbieder zal vervolgens in gesprek gaan met ouders over het vervoer. Er kan geen vergoeding worden aangevraagd voor eigen vervoer.</w:t>
      </w:r>
    </w:p>
    <w:p w14:paraId="4DAB5CE4" w14:textId="4ABECF28" w:rsidR="2A65DDE6" w:rsidRDefault="48E28AE7" w:rsidP="77EB2585">
      <w:pPr>
        <w:pStyle w:val="Lijstalinea"/>
        <w:numPr>
          <w:ilvl w:val="0"/>
          <w:numId w:val="10"/>
        </w:numPr>
        <w:rPr>
          <w:rFonts w:ascii="Cambria" w:eastAsia="Cambria" w:hAnsi="Cambria" w:cs="Cambria"/>
          <w:color w:val="153D63" w:themeColor="text2" w:themeTint="E6"/>
          <w:sz w:val="20"/>
          <w:szCs w:val="20"/>
          <w:u w:val="single"/>
        </w:rPr>
      </w:pPr>
      <w:r w:rsidRPr="77EB2585">
        <w:rPr>
          <w:rFonts w:ascii="Cambria" w:eastAsia="Cambria" w:hAnsi="Cambria" w:cs="Cambria"/>
          <w:color w:val="153D63" w:themeColor="text2" w:themeTint="E6"/>
          <w:sz w:val="20"/>
          <w:szCs w:val="20"/>
          <w:u w:val="single"/>
        </w:rPr>
        <w:t>Plan van Aanpak</w:t>
      </w:r>
    </w:p>
    <w:p w14:paraId="1834A25E" w14:textId="4F6520BA" w:rsidR="2A65DDE6" w:rsidRDefault="48E28AE7"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i/>
          <w:iCs/>
          <w:color w:val="153D63" w:themeColor="text2" w:themeTint="E6"/>
          <w:sz w:val="20"/>
          <w:szCs w:val="20"/>
        </w:rPr>
        <w:t>Enkelvoudige aanvraag:</w:t>
      </w:r>
      <w:r w:rsidRPr="77EB2585">
        <w:rPr>
          <w:rFonts w:ascii="Cambria" w:eastAsia="Cambria" w:hAnsi="Cambria" w:cs="Cambria"/>
          <w:color w:val="153D63" w:themeColor="text2" w:themeTint="E6"/>
          <w:sz w:val="20"/>
          <w:szCs w:val="20"/>
        </w:rPr>
        <w:t xml:space="preserve"> wanneer alleen een aanvraag voor BSO+ nodig is, hoeven alleen de relevante leefgebieden</w:t>
      </w:r>
      <w:r w:rsidR="2A65DDE6" w:rsidRPr="77EB2585">
        <w:rPr>
          <w:rStyle w:val="Voetnootmarkering"/>
          <w:rFonts w:ascii="Cambria" w:eastAsia="Cambria" w:hAnsi="Cambria" w:cs="Cambria"/>
          <w:color w:val="153D63" w:themeColor="text2" w:themeTint="E6"/>
          <w:sz w:val="20"/>
          <w:szCs w:val="20"/>
        </w:rPr>
        <w:footnoteReference w:id="2"/>
      </w:r>
      <w:r w:rsidRPr="77EB2585">
        <w:rPr>
          <w:rFonts w:ascii="Cambria" w:eastAsia="Cambria" w:hAnsi="Cambria" w:cs="Cambria"/>
          <w:color w:val="153D63" w:themeColor="text2" w:themeTint="E6"/>
          <w:sz w:val="20"/>
          <w:szCs w:val="20"/>
        </w:rPr>
        <w:t xml:space="preserve"> beschreven te worden.</w:t>
      </w:r>
    </w:p>
    <w:p w14:paraId="09804EA4" w14:textId="5C7DFBDB" w:rsidR="534675A6" w:rsidRDefault="534675A6" w:rsidP="77EB2585">
      <w:pPr>
        <w:pStyle w:val="Lijstalinea"/>
        <w:ind w:left="360"/>
        <w:rPr>
          <w:rFonts w:ascii="Cambria" w:eastAsia="Cambria" w:hAnsi="Cambria" w:cs="Cambria"/>
          <w:color w:val="153D63" w:themeColor="text2" w:themeTint="E6"/>
          <w:sz w:val="20"/>
          <w:szCs w:val="20"/>
        </w:rPr>
      </w:pPr>
    </w:p>
    <w:p w14:paraId="0FA3A835" w14:textId="7FE1DE80" w:rsidR="2A65DDE6" w:rsidRDefault="48E28AE7"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b/>
          <w:bCs/>
          <w:i/>
          <w:iCs/>
          <w:color w:val="153D63" w:themeColor="text2" w:themeTint="E6"/>
          <w:sz w:val="20"/>
          <w:szCs w:val="20"/>
        </w:rPr>
        <w:t>Meervoudige aanvraag</w:t>
      </w:r>
      <w:r w:rsidRPr="77EB2585">
        <w:rPr>
          <w:rFonts w:ascii="Cambria" w:eastAsia="Cambria" w:hAnsi="Cambria" w:cs="Cambria"/>
          <w:i/>
          <w:iCs/>
          <w:color w:val="153D63" w:themeColor="text2" w:themeTint="E6"/>
          <w:sz w:val="20"/>
          <w:szCs w:val="20"/>
        </w:rPr>
        <w:t>:</w:t>
      </w:r>
      <w:r w:rsidRPr="77EB2585">
        <w:rPr>
          <w:rFonts w:ascii="Cambria" w:eastAsia="Cambria" w:hAnsi="Cambria" w:cs="Cambria"/>
          <w:color w:val="153D63" w:themeColor="text2" w:themeTint="E6"/>
          <w:sz w:val="20"/>
          <w:szCs w:val="20"/>
        </w:rPr>
        <w:t xml:space="preserve"> wanneer er naast BSO+ nog jeugdhulp nodig is, worden alle leefgebieden beschreven. Daarnaast wordt in de conclusie naast de andere jeugdhulp ook BSO+ onderbouwd, zie hieronder.</w:t>
      </w:r>
    </w:p>
    <w:p w14:paraId="11881665" w14:textId="45C39BC5" w:rsidR="77EB2585" w:rsidRDefault="77EB2585" w:rsidP="77EB2585">
      <w:pPr>
        <w:pStyle w:val="Lijstalinea"/>
        <w:ind w:left="360"/>
        <w:rPr>
          <w:rFonts w:ascii="Cambria" w:eastAsia="Cambria" w:hAnsi="Cambria" w:cs="Cambria"/>
          <w:color w:val="153D63" w:themeColor="text2" w:themeTint="E6"/>
          <w:sz w:val="20"/>
          <w:szCs w:val="20"/>
        </w:rPr>
      </w:pPr>
    </w:p>
    <w:p w14:paraId="0B80D220" w14:textId="0CE90D8B" w:rsidR="2A65DDE6" w:rsidRDefault="48E28AE7"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Daarnaast beschrijf je in de conclusie in beide situaties de noodzaak voor BSO+:</w:t>
      </w:r>
    </w:p>
    <w:p w14:paraId="355980B2" w14:textId="509E35C0" w:rsidR="0C6C4631" w:rsidRDefault="0C6C4631" w:rsidP="77EB2585">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 xml:space="preserve">a. Type onderwijs </w:t>
      </w:r>
    </w:p>
    <w:p w14:paraId="42706549" w14:textId="3F47F9CB" w:rsidR="77EB2585" w:rsidRPr="003635ED" w:rsidRDefault="0C6C4631" w:rsidP="003635ED">
      <w:pPr>
        <w:pStyle w:val="Lijstalinea"/>
        <w:ind w:left="360"/>
        <w:rPr>
          <w:rFonts w:ascii="Cambria" w:eastAsia="Cambria" w:hAnsi="Cambria" w:cs="Cambria"/>
          <w:color w:val="153D63" w:themeColor="text2" w:themeTint="E6"/>
          <w:sz w:val="20"/>
          <w:szCs w:val="20"/>
        </w:rPr>
      </w:pPr>
      <w:r w:rsidRPr="77EB2585">
        <w:rPr>
          <w:rFonts w:ascii="Cambria" w:eastAsia="Cambria" w:hAnsi="Cambria" w:cs="Cambria"/>
          <w:color w:val="153D63" w:themeColor="text2" w:themeTint="E6"/>
          <w:sz w:val="20"/>
          <w:szCs w:val="20"/>
        </w:rPr>
        <w:t>b.</w:t>
      </w:r>
      <w:r w:rsidR="48E28AE7" w:rsidRPr="77EB2585">
        <w:rPr>
          <w:rFonts w:ascii="Cambria" w:eastAsia="Cambria" w:hAnsi="Cambria" w:cs="Cambria"/>
          <w:color w:val="153D63" w:themeColor="text2" w:themeTint="E6"/>
          <w:sz w:val="20"/>
          <w:szCs w:val="20"/>
        </w:rPr>
        <w:t xml:space="preserve"> Waarom kan het kind niet naar de reguliere opvang of brede toegankelijke BSO</w:t>
      </w:r>
      <w:r w:rsidR="2A65DDE6">
        <w:br/>
      </w:r>
      <w:r w:rsidR="013CAB66" w:rsidRPr="77EB2585">
        <w:rPr>
          <w:rFonts w:ascii="Cambria" w:eastAsia="Cambria" w:hAnsi="Cambria" w:cs="Cambria"/>
          <w:color w:val="153D63" w:themeColor="text2" w:themeTint="E6"/>
          <w:sz w:val="20"/>
          <w:szCs w:val="20"/>
        </w:rPr>
        <w:t>c.</w:t>
      </w:r>
      <w:r w:rsidR="48E28AE7" w:rsidRPr="77EB2585">
        <w:rPr>
          <w:rFonts w:ascii="Cambria" w:eastAsia="Cambria" w:hAnsi="Cambria" w:cs="Cambria"/>
          <w:color w:val="153D63" w:themeColor="text2" w:themeTint="E6"/>
          <w:sz w:val="20"/>
          <w:szCs w:val="20"/>
        </w:rPr>
        <w:t xml:space="preserve"> Welke mogelijkheden zijn er onderzocht binnen de reguliere opvang en brede toegankelijke BSO en waarom sluiten deze onvoldoende aan</w:t>
      </w:r>
      <w:r w:rsidR="2A65DDE6">
        <w:br/>
      </w:r>
      <w:r w:rsidR="3D432720" w:rsidRPr="77EB2585">
        <w:rPr>
          <w:rFonts w:ascii="Cambria" w:eastAsia="Cambria" w:hAnsi="Cambria" w:cs="Cambria"/>
          <w:color w:val="153D63" w:themeColor="text2" w:themeTint="E6"/>
          <w:sz w:val="20"/>
          <w:szCs w:val="20"/>
        </w:rPr>
        <w:t>d.</w:t>
      </w:r>
      <w:r w:rsidR="48E28AE7" w:rsidRPr="77EB2585">
        <w:rPr>
          <w:rFonts w:ascii="Cambria" w:eastAsia="Cambria" w:hAnsi="Cambria" w:cs="Cambria"/>
          <w:color w:val="153D63" w:themeColor="text2" w:themeTint="E6"/>
          <w:sz w:val="20"/>
          <w:szCs w:val="20"/>
        </w:rPr>
        <w:t xml:space="preserve"> Mogelijkheden van het gezin en het eigen netwerk</w:t>
      </w:r>
      <w:r w:rsidR="77EB2585">
        <w:br w:type="page"/>
      </w:r>
    </w:p>
    <w:p w14:paraId="58136331" w14:textId="470091E5" w:rsidR="77EB2585" w:rsidRDefault="77EB2585" w:rsidP="77EB2585">
      <w:pPr>
        <w:pStyle w:val="Lijstalinea"/>
        <w:ind w:left="360"/>
        <w:rPr>
          <w:rFonts w:ascii="Aptos" w:eastAsia="Aptos" w:hAnsi="Aptos" w:cs="Aptos"/>
        </w:rPr>
      </w:pPr>
    </w:p>
    <w:p w14:paraId="2449317C" w14:textId="1F1558D5" w:rsidR="2A65DDE6" w:rsidRDefault="48E28AE7" w:rsidP="77EB2585">
      <w:pPr>
        <w:pStyle w:val="Lijstalinea"/>
        <w:numPr>
          <w:ilvl w:val="0"/>
          <w:numId w:val="10"/>
        </w:numPr>
        <w:rPr>
          <w:rFonts w:ascii="Cambria" w:eastAsia="Cambria" w:hAnsi="Cambria" w:cs="Cambria"/>
          <w:color w:val="153D63" w:themeColor="text2" w:themeTint="E6"/>
          <w:sz w:val="20"/>
          <w:szCs w:val="20"/>
          <w:u w:val="single"/>
        </w:rPr>
      </w:pPr>
      <w:r w:rsidRPr="77EB2585">
        <w:rPr>
          <w:rFonts w:ascii="Cambria" w:eastAsia="Cambria" w:hAnsi="Cambria" w:cs="Cambria"/>
          <w:color w:val="153D63" w:themeColor="text2" w:themeTint="E6"/>
          <w:sz w:val="20"/>
          <w:szCs w:val="20"/>
          <w:u w:val="single"/>
        </w:rPr>
        <w:t xml:space="preserve">Ondertekening </w:t>
      </w:r>
    </w:p>
    <w:p w14:paraId="2CAC57B4" w14:textId="0802515F" w:rsidR="2A65DDE6" w:rsidRDefault="48E28AE7" w:rsidP="77EB2585">
      <w:pPr>
        <w:rPr>
          <w:rFonts w:ascii="Aptos" w:eastAsia="Aptos" w:hAnsi="Aptos" w:cs="Aptos"/>
        </w:rPr>
      </w:pPr>
      <w:r w:rsidRPr="77EB2585">
        <w:rPr>
          <w:rFonts w:ascii="Cambria" w:eastAsia="Cambria" w:hAnsi="Cambria" w:cs="Cambria"/>
          <w:color w:val="153D63" w:themeColor="text2" w:themeTint="E6"/>
          <w:sz w:val="20"/>
          <w:szCs w:val="20"/>
        </w:rPr>
        <w:t>Ouders ondertekenen het (verkorte) plan van aanpak wanneer de aanvraag via de Toegang loopt. Een</w:t>
      </w:r>
      <w:r w:rsidR="03AE5027" w:rsidRPr="77EB2585">
        <w:rPr>
          <w:rFonts w:ascii="Cambria" w:eastAsia="Cambria" w:hAnsi="Cambria" w:cs="Cambria"/>
          <w:color w:val="153D63" w:themeColor="text2" w:themeTint="E6"/>
          <w:sz w:val="20"/>
          <w:szCs w:val="20"/>
        </w:rPr>
        <w:t xml:space="preserve">   </w:t>
      </w:r>
      <w:r w:rsidRPr="77EB2585">
        <w:rPr>
          <w:rFonts w:ascii="Cambria" w:eastAsia="Cambria" w:hAnsi="Cambria" w:cs="Cambria"/>
          <w:color w:val="153D63" w:themeColor="text2" w:themeTint="E6"/>
          <w:sz w:val="20"/>
          <w:szCs w:val="20"/>
        </w:rPr>
        <w:t>handtekening van één ouder is voldoende om een enkelvoudige BSO+ aanvraag in te kunnen dienen.</w:t>
      </w:r>
    </w:p>
    <w:p w14:paraId="0C349F8E" w14:textId="6D3C2B95" w:rsidR="2A65DDE6" w:rsidRDefault="2A65DDE6" w:rsidP="77EB2585">
      <w:pPr>
        <w:pStyle w:val="Lijstalinea"/>
        <w:ind w:left="360"/>
        <w:rPr>
          <w:rFonts w:ascii="Cambria" w:eastAsia="Cambria" w:hAnsi="Cambria" w:cs="Cambria"/>
          <w:color w:val="153D63" w:themeColor="text2" w:themeTint="E6"/>
          <w:sz w:val="20"/>
          <w:szCs w:val="20"/>
          <w:u w:val="single"/>
        </w:rPr>
      </w:pPr>
    </w:p>
    <w:p w14:paraId="34E27B07" w14:textId="397FE478" w:rsidR="2A65DDE6" w:rsidRDefault="48E28AE7" w:rsidP="77EB2585">
      <w:pPr>
        <w:pStyle w:val="Lijstalinea"/>
        <w:numPr>
          <w:ilvl w:val="0"/>
          <w:numId w:val="10"/>
        </w:numPr>
        <w:rPr>
          <w:rFonts w:ascii="Cambria" w:eastAsia="Cambria" w:hAnsi="Cambria" w:cs="Cambria"/>
          <w:color w:val="153D63" w:themeColor="text2" w:themeTint="E6"/>
          <w:sz w:val="20"/>
          <w:szCs w:val="20"/>
          <w:u w:val="single"/>
        </w:rPr>
      </w:pPr>
      <w:r w:rsidRPr="77EB2585">
        <w:rPr>
          <w:rFonts w:ascii="Cambria" w:eastAsia="Cambria" w:hAnsi="Cambria" w:cs="Cambria"/>
          <w:color w:val="153D63" w:themeColor="text2" w:themeTint="E6"/>
          <w:sz w:val="20"/>
          <w:szCs w:val="20"/>
          <w:u w:val="single"/>
        </w:rPr>
        <w:t xml:space="preserve">Relevante informatie voor alle betrokken partijen </w:t>
      </w:r>
    </w:p>
    <w:tbl>
      <w:tblPr>
        <w:tblStyle w:val="Tabelraster"/>
        <w:tblW w:w="0" w:type="auto"/>
        <w:tblLook w:val="06A0" w:firstRow="1" w:lastRow="0" w:firstColumn="1" w:lastColumn="0" w:noHBand="1" w:noVBand="1"/>
      </w:tblPr>
      <w:tblGrid>
        <w:gridCol w:w="2612"/>
        <w:gridCol w:w="3465"/>
      </w:tblGrid>
      <w:tr w:rsidR="00BB1124" w14:paraId="76C7C03D" w14:textId="77777777" w:rsidTr="00EB1915">
        <w:trPr>
          <w:trHeight w:val="300"/>
        </w:trPr>
        <w:tc>
          <w:tcPr>
            <w:tcW w:w="2612" w:type="dxa"/>
            <w:shd w:val="clear" w:color="auto" w:fill="FC0398"/>
          </w:tcPr>
          <w:p w14:paraId="09CBB2BE" w14:textId="77777777" w:rsidR="00BB1124" w:rsidRDefault="00BB1124" w:rsidP="00EB1915">
            <w:pPr>
              <w:rPr>
                <w:rFonts w:ascii="Cambria" w:eastAsia="Cambria" w:hAnsi="Cambria" w:cs="Cambria"/>
                <w:color w:val="FFFFFF" w:themeColor="background1"/>
                <w:sz w:val="20"/>
                <w:szCs w:val="20"/>
              </w:rPr>
            </w:pPr>
            <w:r w:rsidRPr="77EB2585">
              <w:rPr>
                <w:rFonts w:ascii="Cambria" w:eastAsia="Cambria" w:hAnsi="Cambria" w:cs="Cambria"/>
                <w:color w:val="FFFFFF" w:themeColor="background1"/>
                <w:sz w:val="20"/>
                <w:szCs w:val="20"/>
              </w:rPr>
              <w:t>AGB</w:t>
            </w:r>
          </w:p>
        </w:tc>
        <w:tc>
          <w:tcPr>
            <w:tcW w:w="3465" w:type="dxa"/>
            <w:shd w:val="clear" w:color="auto" w:fill="FC0398"/>
          </w:tcPr>
          <w:p w14:paraId="6694D54C" w14:textId="77777777" w:rsidR="00BB1124" w:rsidRDefault="00BB1124" w:rsidP="00EB1915">
            <w:pPr>
              <w:rPr>
                <w:rFonts w:ascii="Cambria" w:eastAsia="Cambria" w:hAnsi="Cambria" w:cs="Cambria"/>
                <w:color w:val="FFFFFF" w:themeColor="background1"/>
                <w:sz w:val="20"/>
                <w:szCs w:val="20"/>
              </w:rPr>
            </w:pPr>
            <w:r w:rsidRPr="77EB2585">
              <w:rPr>
                <w:rFonts w:ascii="Cambria" w:eastAsia="Cambria" w:hAnsi="Cambria" w:cs="Cambria"/>
                <w:color w:val="FFFFFF" w:themeColor="background1"/>
                <w:sz w:val="20"/>
                <w:szCs w:val="20"/>
              </w:rPr>
              <w:t>Naam aanbieder</w:t>
            </w:r>
          </w:p>
        </w:tc>
      </w:tr>
      <w:tr w:rsidR="00BB1124" w14:paraId="681A572A" w14:textId="77777777" w:rsidTr="00EB1915">
        <w:trPr>
          <w:trHeight w:val="300"/>
        </w:trPr>
        <w:tc>
          <w:tcPr>
            <w:tcW w:w="2612" w:type="dxa"/>
          </w:tcPr>
          <w:p w14:paraId="6826D91F" w14:textId="77777777" w:rsidR="00BB1124" w:rsidRPr="00AA0C32" w:rsidRDefault="00BB1124" w:rsidP="00EB1915">
            <w:pPr>
              <w:rPr>
                <w:rFonts w:ascii="Cambria" w:eastAsia="Cambria" w:hAnsi="Cambria" w:cs="Cambria"/>
                <w:color w:val="153D63" w:themeColor="text2" w:themeTint="E6"/>
                <w:sz w:val="16"/>
                <w:szCs w:val="16"/>
              </w:rPr>
            </w:pPr>
            <w:r w:rsidRPr="00AA0C32">
              <w:rPr>
                <w:rFonts w:ascii="Cambria" w:hAnsi="Cambria"/>
                <w:color w:val="153D63" w:themeColor="text2" w:themeTint="E6"/>
                <w:sz w:val="16"/>
                <w:szCs w:val="16"/>
              </w:rPr>
              <w:t>73732721</w:t>
            </w:r>
          </w:p>
        </w:tc>
        <w:tc>
          <w:tcPr>
            <w:tcW w:w="3465" w:type="dxa"/>
          </w:tcPr>
          <w:p w14:paraId="356468EF" w14:textId="77777777" w:rsidR="00BB1124" w:rsidRPr="00AA0C32" w:rsidRDefault="00BB1124" w:rsidP="00EB1915">
            <w:pPr>
              <w:rPr>
                <w:rFonts w:ascii="Cambria" w:eastAsia="Cambria" w:hAnsi="Cambria" w:cs="Cambria"/>
                <w:color w:val="153D63" w:themeColor="text2" w:themeTint="E6"/>
                <w:sz w:val="16"/>
                <w:szCs w:val="16"/>
              </w:rPr>
            </w:pPr>
            <w:r w:rsidRPr="00AA0C32">
              <w:rPr>
                <w:rFonts w:ascii="Cambria" w:hAnsi="Cambria"/>
                <w:color w:val="153D63" w:themeColor="text2" w:themeTint="E6"/>
                <w:sz w:val="16"/>
                <w:szCs w:val="16"/>
              </w:rPr>
              <w:t>AMO Actieve Opvang</w:t>
            </w:r>
          </w:p>
        </w:tc>
      </w:tr>
      <w:tr w:rsidR="00BB1124" w14:paraId="47FD4E81" w14:textId="77777777" w:rsidTr="00EB1915">
        <w:trPr>
          <w:trHeight w:val="300"/>
        </w:trPr>
        <w:tc>
          <w:tcPr>
            <w:tcW w:w="2612" w:type="dxa"/>
          </w:tcPr>
          <w:p w14:paraId="558EC4E4" w14:textId="77777777" w:rsidR="00BB1124" w:rsidRPr="00AA0C32" w:rsidRDefault="00BB1124" w:rsidP="00EB1915">
            <w:pPr>
              <w:rPr>
                <w:rFonts w:ascii="Cambria" w:eastAsia="Cambria" w:hAnsi="Cambria" w:cs="Cambria"/>
                <w:color w:val="153D63" w:themeColor="text2" w:themeTint="E6"/>
                <w:sz w:val="16"/>
                <w:szCs w:val="16"/>
              </w:rPr>
            </w:pPr>
            <w:r w:rsidRPr="00AA0C32">
              <w:rPr>
                <w:rFonts w:ascii="Cambria" w:hAnsi="Cambria"/>
                <w:color w:val="153D63" w:themeColor="text2" w:themeTint="E6"/>
                <w:sz w:val="16"/>
                <w:szCs w:val="16"/>
              </w:rPr>
              <w:t>73732722</w:t>
            </w:r>
          </w:p>
        </w:tc>
        <w:tc>
          <w:tcPr>
            <w:tcW w:w="3465" w:type="dxa"/>
          </w:tcPr>
          <w:p w14:paraId="6124487A" w14:textId="77777777" w:rsidR="00BB1124" w:rsidRPr="00AA0C32" w:rsidRDefault="00BB1124" w:rsidP="00EB1915">
            <w:pPr>
              <w:rPr>
                <w:rFonts w:ascii="Cambria" w:eastAsia="Cambria" w:hAnsi="Cambria" w:cs="Cambria"/>
                <w:color w:val="153D63" w:themeColor="text2" w:themeTint="E6"/>
                <w:sz w:val="16"/>
                <w:szCs w:val="16"/>
              </w:rPr>
            </w:pPr>
            <w:proofErr w:type="spellStart"/>
            <w:r w:rsidRPr="00AA0C32">
              <w:rPr>
                <w:rFonts w:ascii="Cambria" w:eastAsia="Cambria" w:hAnsi="Cambria" w:cs="Cambria"/>
                <w:color w:val="153D63" w:themeColor="text2" w:themeTint="E6"/>
                <w:sz w:val="16"/>
                <w:szCs w:val="16"/>
              </w:rPr>
              <w:t>Asendo</w:t>
            </w:r>
            <w:proofErr w:type="spellEnd"/>
          </w:p>
        </w:tc>
      </w:tr>
    </w:tbl>
    <w:p w14:paraId="3846A8EF" w14:textId="77777777" w:rsidR="00BB1124" w:rsidRPr="00BB1124" w:rsidRDefault="00BB1124" w:rsidP="00BB1124">
      <w:pPr>
        <w:rPr>
          <w:rFonts w:ascii="Cambria" w:eastAsia="Cambria" w:hAnsi="Cambria" w:cs="Cambria"/>
          <w:color w:val="153D63" w:themeColor="text2" w:themeTint="E6"/>
          <w:sz w:val="20"/>
          <w:szCs w:val="20"/>
          <w:u w:val="single"/>
        </w:rPr>
      </w:pPr>
    </w:p>
    <w:tbl>
      <w:tblPr>
        <w:tblW w:w="0" w:type="auto"/>
        <w:tblLook w:val="06A0" w:firstRow="1" w:lastRow="0" w:firstColumn="1" w:lastColumn="0" w:noHBand="1" w:noVBand="1"/>
      </w:tblPr>
      <w:tblGrid>
        <w:gridCol w:w="921"/>
        <w:gridCol w:w="758"/>
        <w:gridCol w:w="1212"/>
        <w:gridCol w:w="1140"/>
        <w:gridCol w:w="1607"/>
        <w:gridCol w:w="955"/>
        <w:gridCol w:w="1057"/>
        <w:gridCol w:w="1360"/>
      </w:tblGrid>
      <w:tr w:rsidR="77EB2585" w14:paraId="62E2C495" w14:textId="77777777" w:rsidTr="00051BD2">
        <w:trPr>
          <w:trHeight w:val="300"/>
        </w:trPr>
        <w:tc>
          <w:tcPr>
            <w:tcW w:w="921"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2A1E11C1" w14:textId="7C055791"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Categorie</w:t>
            </w:r>
          </w:p>
        </w:tc>
        <w:tc>
          <w:tcPr>
            <w:tcW w:w="758"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537E5FA5" w14:textId="03B6FC49"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Code</w:t>
            </w:r>
          </w:p>
        </w:tc>
        <w:tc>
          <w:tcPr>
            <w:tcW w:w="1212"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1C1B8E9A" w14:textId="46C30CC9"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Omschrijving</w:t>
            </w:r>
          </w:p>
        </w:tc>
        <w:tc>
          <w:tcPr>
            <w:tcW w:w="1140"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76B71C06" w14:textId="312DB5EB"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Begin</w:t>
            </w:r>
            <w:r w:rsidR="447E9CC7" w:rsidRPr="77EB2585">
              <w:rPr>
                <w:rFonts w:ascii="Cambria" w:eastAsia="Cambria" w:hAnsi="Cambria" w:cs="Cambria"/>
                <w:b/>
                <w:bCs/>
                <w:color w:val="FFFFFF" w:themeColor="background1"/>
                <w:sz w:val="16"/>
                <w:szCs w:val="16"/>
              </w:rPr>
              <w:t>- en eind</w:t>
            </w:r>
            <w:r w:rsidRPr="77EB2585">
              <w:rPr>
                <w:rFonts w:ascii="Cambria" w:eastAsia="Cambria" w:hAnsi="Cambria" w:cs="Cambria"/>
                <w:b/>
                <w:bCs/>
                <w:color w:val="FFFFFF" w:themeColor="background1"/>
                <w:sz w:val="16"/>
                <w:szCs w:val="16"/>
              </w:rPr>
              <w:t>datum</w:t>
            </w:r>
          </w:p>
        </w:tc>
        <w:tc>
          <w:tcPr>
            <w:tcW w:w="1607"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26734AA2" w14:textId="356BBF76"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Uitvoeringsvariant</w:t>
            </w:r>
          </w:p>
        </w:tc>
        <w:tc>
          <w:tcPr>
            <w:tcW w:w="955"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6DA9E917" w14:textId="596FDBD7"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Eenheid</w:t>
            </w:r>
          </w:p>
        </w:tc>
        <w:tc>
          <w:tcPr>
            <w:tcW w:w="1057"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4F5562F8" w14:textId="40818EAF"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Frequentie</w:t>
            </w:r>
          </w:p>
        </w:tc>
        <w:tc>
          <w:tcPr>
            <w:tcW w:w="1360" w:type="dxa"/>
            <w:tcBorders>
              <w:top w:val="single" w:sz="6" w:space="0" w:color="E6E6E6"/>
              <w:left w:val="single" w:sz="6" w:space="0" w:color="E6E6E6"/>
              <w:bottom w:val="single" w:sz="6" w:space="0" w:color="E6E6E6"/>
              <w:right w:val="single" w:sz="6" w:space="0" w:color="E6E6E6"/>
            </w:tcBorders>
            <w:shd w:val="clear" w:color="auto" w:fill="FC0398"/>
            <w:vAlign w:val="center"/>
          </w:tcPr>
          <w:p w14:paraId="3BC70CF1" w14:textId="20B1BB28" w:rsidR="77EB2585" w:rsidRDefault="77EB2585" w:rsidP="77EB2585">
            <w:pPr>
              <w:spacing w:after="0" w:line="300" w:lineRule="auto"/>
              <w:jc w:val="center"/>
              <w:rPr>
                <w:rFonts w:ascii="Cambria" w:eastAsia="Cambria" w:hAnsi="Cambria" w:cs="Cambria"/>
                <w:b/>
                <w:bCs/>
                <w:color w:val="FFFFFF" w:themeColor="background1"/>
                <w:sz w:val="16"/>
                <w:szCs w:val="16"/>
              </w:rPr>
            </w:pPr>
            <w:r w:rsidRPr="77EB2585">
              <w:rPr>
                <w:rFonts w:ascii="Cambria" w:eastAsia="Cambria" w:hAnsi="Cambria" w:cs="Cambria"/>
                <w:b/>
                <w:bCs/>
                <w:color w:val="FFFFFF" w:themeColor="background1"/>
                <w:sz w:val="16"/>
                <w:szCs w:val="16"/>
              </w:rPr>
              <w:t>Aanbieder(s)</w:t>
            </w:r>
          </w:p>
        </w:tc>
      </w:tr>
      <w:tr w:rsidR="77EB2585" w14:paraId="4670F672" w14:textId="77777777" w:rsidTr="00051BD2">
        <w:trPr>
          <w:trHeight w:val="300"/>
        </w:trPr>
        <w:tc>
          <w:tcPr>
            <w:tcW w:w="921" w:type="dxa"/>
            <w:tcBorders>
              <w:top w:val="single" w:sz="6" w:space="0" w:color="E6E6E6"/>
              <w:left w:val="single" w:sz="6" w:space="0" w:color="E6E6E6"/>
              <w:bottom w:val="single" w:sz="6" w:space="0" w:color="E6E6E6"/>
              <w:right w:val="single" w:sz="6" w:space="0" w:color="E6E6E6"/>
            </w:tcBorders>
            <w:vAlign w:val="center"/>
          </w:tcPr>
          <w:p w14:paraId="444BA8BD" w14:textId="0A4A50EA" w:rsidR="4988D226" w:rsidRDefault="4988D226"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50</w:t>
            </w:r>
          </w:p>
        </w:tc>
        <w:tc>
          <w:tcPr>
            <w:tcW w:w="758" w:type="dxa"/>
            <w:tcBorders>
              <w:top w:val="single" w:sz="6" w:space="0" w:color="E6E6E6"/>
              <w:left w:val="single" w:sz="6" w:space="0" w:color="E6E6E6"/>
              <w:bottom w:val="single" w:sz="6" w:space="0" w:color="E6E6E6"/>
              <w:right w:val="single" w:sz="6" w:space="0" w:color="E6E6E6"/>
            </w:tcBorders>
            <w:vAlign w:val="center"/>
          </w:tcPr>
          <w:p w14:paraId="4A897F23" w14:textId="20A88E1C" w:rsidR="4988D226" w:rsidRDefault="4988D226"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50BSO</w:t>
            </w:r>
          </w:p>
        </w:tc>
        <w:tc>
          <w:tcPr>
            <w:tcW w:w="1212" w:type="dxa"/>
            <w:tcBorders>
              <w:top w:val="single" w:sz="6" w:space="0" w:color="E6E6E6"/>
              <w:left w:val="single" w:sz="6" w:space="0" w:color="E6E6E6"/>
              <w:bottom w:val="single" w:sz="6" w:space="0" w:color="E6E6E6"/>
              <w:right w:val="single" w:sz="6" w:space="0" w:color="E6E6E6"/>
            </w:tcBorders>
            <w:vAlign w:val="center"/>
          </w:tcPr>
          <w:p w14:paraId="6301D5C9" w14:textId="74FD32C6" w:rsidR="4988D226" w:rsidRDefault="4988D226"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BSO+</w:t>
            </w:r>
          </w:p>
        </w:tc>
        <w:tc>
          <w:tcPr>
            <w:tcW w:w="1140" w:type="dxa"/>
            <w:tcBorders>
              <w:top w:val="single" w:sz="6" w:space="0" w:color="E6E6E6"/>
              <w:left w:val="single" w:sz="6" w:space="0" w:color="E6E6E6"/>
              <w:bottom w:val="single" w:sz="6" w:space="0" w:color="E6E6E6"/>
              <w:right w:val="single" w:sz="6" w:space="0" w:color="E6E6E6"/>
            </w:tcBorders>
            <w:vAlign w:val="center"/>
          </w:tcPr>
          <w:p w14:paraId="3B0DE293" w14:textId="25B41CBB" w:rsidR="4988D226" w:rsidRDefault="4988D226"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1-9-2026</w:t>
            </w:r>
          </w:p>
          <w:p w14:paraId="16F3C13C" w14:textId="3677A11D"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31-8-2027</w:t>
            </w:r>
          </w:p>
        </w:tc>
        <w:tc>
          <w:tcPr>
            <w:tcW w:w="1607" w:type="dxa"/>
            <w:tcBorders>
              <w:top w:val="single" w:sz="6" w:space="0" w:color="E6E6E6"/>
              <w:left w:val="single" w:sz="6" w:space="0" w:color="E6E6E6"/>
              <w:bottom w:val="single" w:sz="6" w:space="0" w:color="E6E6E6"/>
              <w:right w:val="single" w:sz="6" w:space="0" w:color="E6E6E6"/>
            </w:tcBorders>
            <w:vAlign w:val="center"/>
          </w:tcPr>
          <w:p w14:paraId="03937B9E" w14:textId="7FD9E1B2"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Inspannings-gericht</w:t>
            </w:r>
          </w:p>
        </w:tc>
        <w:tc>
          <w:tcPr>
            <w:tcW w:w="955" w:type="dxa"/>
            <w:tcBorders>
              <w:top w:val="single" w:sz="6" w:space="0" w:color="E6E6E6"/>
              <w:left w:val="single" w:sz="6" w:space="0" w:color="E6E6E6"/>
              <w:bottom w:val="single" w:sz="6" w:space="0" w:color="E6E6E6"/>
              <w:right w:val="single" w:sz="6" w:space="0" w:color="E6E6E6"/>
            </w:tcBorders>
            <w:vAlign w:val="center"/>
          </w:tcPr>
          <w:p w14:paraId="75615359" w14:textId="6294515D"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Dagdelen (4 uur)</w:t>
            </w:r>
          </w:p>
        </w:tc>
        <w:tc>
          <w:tcPr>
            <w:tcW w:w="1057" w:type="dxa"/>
            <w:tcBorders>
              <w:top w:val="single" w:sz="6" w:space="0" w:color="E6E6E6"/>
              <w:left w:val="single" w:sz="6" w:space="0" w:color="E6E6E6"/>
              <w:bottom w:val="single" w:sz="6" w:space="0" w:color="E6E6E6"/>
              <w:right w:val="single" w:sz="6" w:space="0" w:color="E6E6E6"/>
            </w:tcBorders>
            <w:vAlign w:val="center"/>
          </w:tcPr>
          <w:p w14:paraId="7CFDB26D" w14:textId="5EF4F53D"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Totaal duur</w:t>
            </w:r>
          </w:p>
        </w:tc>
        <w:tc>
          <w:tcPr>
            <w:tcW w:w="1360" w:type="dxa"/>
            <w:tcBorders>
              <w:top w:val="single" w:sz="6" w:space="0" w:color="E6E6E6"/>
              <w:left w:val="single" w:sz="6" w:space="0" w:color="E6E6E6"/>
              <w:bottom w:val="single" w:sz="6" w:space="0" w:color="E6E6E6"/>
              <w:right w:val="single" w:sz="6" w:space="0" w:color="E6E6E6"/>
            </w:tcBorders>
            <w:vAlign w:val="center"/>
          </w:tcPr>
          <w:p w14:paraId="12FB4F45" w14:textId="06567C20"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Alle aanbieders</w:t>
            </w:r>
          </w:p>
        </w:tc>
      </w:tr>
      <w:tr w:rsidR="77EB2585" w14:paraId="3E88189F" w14:textId="77777777" w:rsidTr="00051BD2">
        <w:trPr>
          <w:trHeight w:val="300"/>
        </w:trPr>
        <w:tc>
          <w:tcPr>
            <w:tcW w:w="921" w:type="dxa"/>
            <w:tcBorders>
              <w:top w:val="single" w:sz="6" w:space="0" w:color="E6E6E6"/>
              <w:left w:val="single" w:sz="6" w:space="0" w:color="E6E6E6"/>
              <w:bottom w:val="single" w:sz="6" w:space="0" w:color="E6E6E6"/>
              <w:right w:val="single" w:sz="6" w:space="0" w:color="E6E6E6"/>
            </w:tcBorders>
            <w:vAlign w:val="center"/>
          </w:tcPr>
          <w:p w14:paraId="44462776" w14:textId="58320FAF"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50</w:t>
            </w:r>
          </w:p>
        </w:tc>
        <w:tc>
          <w:tcPr>
            <w:tcW w:w="758" w:type="dxa"/>
            <w:tcBorders>
              <w:top w:val="single" w:sz="6" w:space="0" w:color="E6E6E6"/>
              <w:left w:val="single" w:sz="6" w:space="0" w:color="E6E6E6"/>
              <w:bottom w:val="single" w:sz="6" w:space="0" w:color="E6E6E6"/>
              <w:right w:val="single" w:sz="6" w:space="0" w:color="E6E6E6"/>
            </w:tcBorders>
            <w:vAlign w:val="center"/>
          </w:tcPr>
          <w:p w14:paraId="2912FB3E" w14:textId="7C6E962D"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BSOVV</w:t>
            </w:r>
          </w:p>
        </w:tc>
        <w:tc>
          <w:tcPr>
            <w:tcW w:w="1212" w:type="dxa"/>
            <w:tcBorders>
              <w:top w:val="single" w:sz="6" w:space="0" w:color="E6E6E6"/>
              <w:left w:val="single" w:sz="6" w:space="0" w:color="E6E6E6"/>
              <w:bottom w:val="single" w:sz="6" w:space="0" w:color="E6E6E6"/>
              <w:right w:val="single" w:sz="6" w:space="0" w:color="E6E6E6"/>
            </w:tcBorders>
            <w:vAlign w:val="center"/>
          </w:tcPr>
          <w:p w14:paraId="0B90E34F" w14:textId="2D240F83"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Vervoer BSO+</w:t>
            </w:r>
          </w:p>
        </w:tc>
        <w:tc>
          <w:tcPr>
            <w:tcW w:w="1140" w:type="dxa"/>
            <w:tcBorders>
              <w:top w:val="single" w:sz="6" w:space="0" w:color="E6E6E6"/>
              <w:left w:val="single" w:sz="6" w:space="0" w:color="E6E6E6"/>
              <w:bottom w:val="single" w:sz="6" w:space="0" w:color="E6E6E6"/>
              <w:right w:val="single" w:sz="6" w:space="0" w:color="E6E6E6"/>
            </w:tcBorders>
            <w:vAlign w:val="center"/>
          </w:tcPr>
          <w:p w14:paraId="1193D6EC" w14:textId="25B41CBB"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1-9-2026</w:t>
            </w:r>
          </w:p>
          <w:p w14:paraId="5775F6D8" w14:textId="47EA5671"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31-8-2027</w:t>
            </w:r>
          </w:p>
        </w:tc>
        <w:tc>
          <w:tcPr>
            <w:tcW w:w="1607" w:type="dxa"/>
            <w:tcBorders>
              <w:top w:val="single" w:sz="6" w:space="0" w:color="E6E6E6"/>
              <w:left w:val="single" w:sz="6" w:space="0" w:color="E6E6E6"/>
              <w:bottom w:val="single" w:sz="6" w:space="0" w:color="E6E6E6"/>
              <w:right w:val="single" w:sz="6" w:space="0" w:color="E6E6E6"/>
            </w:tcBorders>
            <w:vAlign w:val="center"/>
          </w:tcPr>
          <w:p w14:paraId="336A6C34" w14:textId="46009F46"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Inspannings-gericht</w:t>
            </w:r>
          </w:p>
        </w:tc>
        <w:tc>
          <w:tcPr>
            <w:tcW w:w="955" w:type="dxa"/>
            <w:tcBorders>
              <w:top w:val="single" w:sz="6" w:space="0" w:color="E6E6E6"/>
              <w:left w:val="single" w:sz="6" w:space="0" w:color="E6E6E6"/>
              <w:bottom w:val="single" w:sz="6" w:space="0" w:color="E6E6E6"/>
              <w:right w:val="single" w:sz="6" w:space="0" w:color="E6E6E6"/>
            </w:tcBorders>
            <w:vAlign w:val="center"/>
          </w:tcPr>
          <w:p w14:paraId="715FA401" w14:textId="094AB4ED"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Stuks</w:t>
            </w:r>
          </w:p>
        </w:tc>
        <w:tc>
          <w:tcPr>
            <w:tcW w:w="1057" w:type="dxa"/>
            <w:tcBorders>
              <w:top w:val="single" w:sz="6" w:space="0" w:color="E6E6E6"/>
              <w:left w:val="single" w:sz="6" w:space="0" w:color="E6E6E6"/>
              <w:bottom w:val="single" w:sz="6" w:space="0" w:color="E6E6E6"/>
              <w:right w:val="single" w:sz="6" w:space="0" w:color="E6E6E6"/>
            </w:tcBorders>
            <w:vAlign w:val="center"/>
          </w:tcPr>
          <w:p w14:paraId="0627D4DF" w14:textId="09101804"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Totaal duur</w:t>
            </w:r>
          </w:p>
        </w:tc>
        <w:tc>
          <w:tcPr>
            <w:tcW w:w="1360" w:type="dxa"/>
            <w:tcBorders>
              <w:top w:val="single" w:sz="6" w:space="0" w:color="E6E6E6"/>
              <w:left w:val="single" w:sz="6" w:space="0" w:color="E6E6E6"/>
              <w:bottom w:val="single" w:sz="6" w:space="0" w:color="E6E6E6"/>
              <w:right w:val="single" w:sz="6" w:space="0" w:color="E6E6E6"/>
            </w:tcBorders>
            <w:vAlign w:val="center"/>
          </w:tcPr>
          <w:p w14:paraId="3ADEF9A8" w14:textId="6FA5AD5E" w:rsidR="77EB2585" w:rsidRDefault="00AA0C32" w:rsidP="77EB2585">
            <w:pPr>
              <w:spacing w:line="300" w:lineRule="auto"/>
              <w:rPr>
                <w:rFonts w:ascii="Cambria" w:eastAsia="Cambria" w:hAnsi="Cambria" w:cs="Cambria"/>
                <w:color w:val="153D63" w:themeColor="text2" w:themeTint="E6"/>
                <w:sz w:val="16"/>
                <w:szCs w:val="16"/>
              </w:rPr>
            </w:pPr>
            <w:r w:rsidRPr="00AA0C32">
              <w:rPr>
                <w:rFonts w:ascii="Cambria" w:hAnsi="Cambria"/>
                <w:color w:val="153D63" w:themeColor="text2" w:themeTint="E6"/>
                <w:sz w:val="16"/>
                <w:szCs w:val="16"/>
              </w:rPr>
              <w:t>AMO Actieve Opvang</w:t>
            </w:r>
          </w:p>
        </w:tc>
      </w:tr>
      <w:tr w:rsidR="77EB2585" w14:paraId="67370F04" w14:textId="77777777" w:rsidTr="00051BD2">
        <w:trPr>
          <w:trHeight w:val="300"/>
        </w:trPr>
        <w:tc>
          <w:tcPr>
            <w:tcW w:w="921" w:type="dxa"/>
            <w:tcBorders>
              <w:top w:val="single" w:sz="6" w:space="0" w:color="E6E6E6"/>
              <w:left w:val="single" w:sz="6" w:space="0" w:color="E6E6E6"/>
              <w:bottom w:val="single" w:sz="6" w:space="0" w:color="E6E6E6"/>
              <w:right w:val="single" w:sz="6" w:space="0" w:color="E6E6E6"/>
            </w:tcBorders>
            <w:vAlign w:val="center"/>
          </w:tcPr>
          <w:p w14:paraId="27298523" w14:textId="6EF96D86"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50</w:t>
            </w:r>
          </w:p>
        </w:tc>
        <w:tc>
          <w:tcPr>
            <w:tcW w:w="758" w:type="dxa"/>
            <w:tcBorders>
              <w:top w:val="single" w:sz="6" w:space="0" w:color="E6E6E6"/>
              <w:left w:val="single" w:sz="6" w:space="0" w:color="E6E6E6"/>
              <w:bottom w:val="single" w:sz="6" w:space="0" w:color="E6E6E6"/>
              <w:right w:val="single" w:sz="6" w:space="0" w:color="E6E6E6"/>
            </w:tcBorders>
            <w:vAlign w:val="center"/>
          </w:tcPr>
          <w:p w14:paraId="41B0ED1F" w14:textId="7D0558FF"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BSOTX</w:t>
            </w:r>
          </w:p>
        </w:tc>
        <w:tc>
          <w:tcPr>
            <w:tcW w:w="1212" w:type="dxa"/>
            <w:tcBorders>
              <w:top w:val="single" w:sz="6" w:space="0" w:color="E6E6E6"/>
              <w:left w:val="single" w:sz="6" w:space="0" w:color="E6E6E6"/>
              <w:bottom w:val="single" w:sz="6" w:space="0" w:color="E6E6E6"/>
              <w:right w:val="single" w:sz="6" w:space="0" w:color="E6E6E6"/>
            </w:tcBorders>
            <w:vAlign w:val="center"/>
          </w:tcPr>
          <w:p w14:paraId="3910905B" w14:textId="17E1B21D"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Taxivervoer BSO+</w:t>
            </w:r>
          </w:p>
        </w:tc>
        <w:tc>
          <w:tcPr>
            <w:tcW w:w="1140" w:type="dxa"/>
            <w:tcBorders>
              <w:top w:val="single" w:sz="6" w:space="0" w:color="E6E6E6"/>
              <w:left w:val="single" w:sz="6" w:space="0" w:color="E6E6E6"/>
              <w:bottom w:val="single" w:sz="6" w:space="0" w:color="E6E6E6"/>
              <w:right w:val="single" w:sz="6" w:space="0" w:color="E6E6E6"/>
            </w:tcBorders>
            <w:vAlign w:val="center"/>
          </w:tcPr>
          <w:p w14:paraId="758C83FA" w14:textId="25B41CBB"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1-9-2026</w:t>
            </w:r>
          </w:p>
          <w:p w14:paraId="0C1C8A3C" w14:textId="498F34AD"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31-8-2027</w:t>
            </w:r>
          </w:p>
        </w:tc>
        <w:tc>
          <w:tcPr>
            <w:tcW w:w="1607" w:type="dxa"/>
            <w:tcBorders>
              <w:top w:val="single" w:sz="6" w:space="0" w:color="E6E6E6"/>
              <w:left w:val="single" w:sz="6" w:space="0" w:color="E6E6E6"/>
              <w:bottom w:val="single" w:sz="6" w:space="0" w:color="E6E6E6"/>
              <w:right w:val="single" w:sz="6" w:space="0" w:color="E6E6E6"/>
            </w:tcBorders>
            <w:vAlign w:val="center"/>
          </w:tcPr>
          <w:p w14:paraId="3256FF47" w14:textId="16FA69F5" w:rsidR="4E1237D7" w:rsidRDefault="4E1237D7" w:rsidP="77EB2585">
            <w:pPr>
              <w:spacing w:after="0"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Inspannings-gericht</w:t>
            </w:r>
          </w:p>
        </w:tc>
        <w:tc>
          <w:tcPr>
            <w:tcW w:w="955" w:type="dxa"/>
            <w:tcBorders>
              <w:top w:val="single" w:sz="6" w:space="0" w:color="E6E6E6"/>
              <w:left w:val="single" w:sz="6" w:space="0" w:color="E6E6E6"/>
              <w:bottom w:val="single" w:sz="6" w:space="0" w:color="E6E6E6"/>
              <w:right w:val="single" w:sz="6" w:space="0" w:color="E6E6E6"/>
            </w:tcBorders>
            <w:vAlign w:val="center"/>
          </w:tcPr>
          <w:p w14:paraId="6379A97F" w14:textId="74EB96BE"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Stuks</w:t>
            </w:r>
          </w:p>
        </w:tc>
        <w:tc>
          <w:tcPr>
            <w:tcW w:w="1057" w:type="dxa"/>
            <w:tcBorders>
              <w:top w:val="single" w:sz="6" w:space="0" w:color="E6E6E6"/>
              <w:left w:val="single" w:sz="6" w:space="0" w:color="E6E6E6"/>
              <w:bottom w:val="single" w:sz="6" w:space="0" w:color="E6E6E6"/>
              <w:right w:val="single" w:sz="6" w:space="0" w:color="E6E6E6"/>
            </w:tcBorders>
            <w:vAlign w:val="center"/>
          </w:tcPr>
          <w:p w14:paraId="66910161" w14:textId="13AC8542" w:rsidR="4E1237D7" w:rsidRDefault="4E1237D7" w:rsidP="77EB2585">
            <w:pPr>
              <w:spacing w:line="300" w:lineRule="auto"/>
              <w:rPr>
                <w:rFonts w:ascii="Cambria" w:eastAsia="Cambria" w:hAnsi="Cambria" w:cs="Cambria"/>
                <w:color w:val="153D63" w:themeColor="text2" w:themeTint="E6"/>
                <w:sz w:val="16"/>
                <w:szCs w:val="16"/>
              </w:rPr>
            </w:pPr>
            <w:r w:rsidRPr="77EB2585">
              <w:rPr>
                <w:rFonts w:ascii="Cambria" w:eastAsia="Cambria" w:hAnsi="Cambria" w:cs="Cambria"/>
                <w:color w:val="153D63" w:themeColor="text2" w:themeTint="E6"/>
                <w:sz w:val="16"/>
                <w:szCs w:val="16"/>
              </w:rPr>
              <w:t>Totaal duur</w:t>
            </w:r>
          </w:p>
        </w:tc>
        <w:tc>
          <w:tcPr>
            <w:tcW w:w="1360" w:type="dxa"/>
            <w:tcBorders>
              <w:top w:val="single" w:sz="6" w:space="0" w:color="E6E6E6"/>
              <w:left w:val="single" w:sz="6" w:space="0" w:color="E6E6E6"/>
              <w:bottom w:val="single" w:sz="6" w:space="0" w:color="E6E6E6"/>
              <w:right w:val="single" w:sz="6" w:space="0" w:color="E6E6E6"/>
            </w:tcBorders>
            <w:vAlign w:val="center"/>
          </w:tcPr>
          <w:p w14:paraId="7D5DFC5F" w14:textId="2FE6CADC" w:rsidR="77EB2585" w:rsidRDefault="00AA0C32" w:rsidP="77EB2585">
            <w:pPr>
              <w:spacing w:line="300" w:lineRule="auto"/>
              <w:rPr>
                <w:rFonts w:ascii="Cambria" w:eastAsia="Cambria" w:hAnsi="Cambria" w:cs="Cambria"/>
                <w:color w:val="153D63" w:themeColor="text2" w:themeTint="E6"/>
                <w:sz w:val="16"/>
                <w:szCs w:val="16"/>
              </w:rPr>
            </w:pPr>
            <w:proofErr w:type="spellStart"/>
            <w:r w:rsidRPr="00AA0C32">
              <w:rPr>
                <w:rFonts w:ascii="Cambria" w:eastAsia="Cambria" w:hAnsi="Cambria" w:cs="Cambria"/>
                <w:color w:val="153D63" w:themeColor="text2" w:themeTint="E6"/>
                <w:sz w:val="16"/>
                <w:szCs w:val="16"/>
              </w:rPr>
              <w:t>Asendo</w:t>
            </w:r>
            <w:proofErr w:type="spellEnd"/>
          </w:p>
        </w:tc>
      </w:tr>
    </w:tbl>
    <w:p w14:paraId="5218FA96" w14:textId="1F0EF158" w:rsidR="2A65DDE6" w:rsidRDefault="2A65DDE6" w:rsidP="77EB2585">
      <w:pPr>
        <w:rPr>
          <w:rFonts w:ascii="Cambria" w:eastAsia="Cambria" w:hAnsi="Cambria" w:cs="Cambria"/>
          <w:color w:val="0E2841" w:themeColor="text2"/>
          <w:sz w:val="20"/>
          <w:szCs w:val="20"/>
        </w:rPr>
      </w:pPr>
      <w:r>
        <w:br/>
      </w:r>
      <w:r w:rsidR="2352591F" w:rsidRPr="77EB2585">
        <w:rPr>
          <w:rFonts w:ascii="Cambria" w:eastAsia="Cambria" w:hAnsi="Cambria" w:cs="Cambria"/>
          <w:color w:val="0E2841" w:themeColor="text2"/>
          <w:sz w:val="20"/>
          <w:szCs w:val="20"/>
        </w:rPr>
        <w:t>De onderstaande berekenwijze is alleen van toepassing wanneer is vastgesteld dat inzet van BSO+ noodzakelijk is en opvang binnen reguliere of brede toegankelijke BSO niet passend is.</w:t>
      </w:r>
    </w:p>
    <w:p w14:paraId="28807B71" w14:textId="2B9F21BC" w:rsidR="2A65DDE6" w:rsidRDefault="48E28AE7" w:rsidP="77EB2585">
      <w:pPr>
        <w:rPr>
          <w:rFonts w:ascii="Cambria" w:eastAsia="Cambria" w:hAnsi="Cambria" w:cs="Cambria"/>
          <w:color w:val="0E2841" w:themeColor="text2"/>
          <w:sz w:val="20"/>
          <w:szCs w:val="20"/>
          <w:u w:val="single"/>
        </w:rPr>
      </w:pPr>
      <w:r w:rsidRPr="77EB2585">
        <w:rPr>
          <w:rFonts w:ascii="Cambria" w:eastAsia="Cambria" w:hAnsi="Cambria" w:cs="Cambria"/>
          <w:color w:val="0E2841" w:themeColor="text2"/>
          <w:sz w:val="20"/>
          <w:szCs w:val="20"/>
          <w:u w:val="single"/>
        </w:rPr>
        <w:t xml:space="preserve">Het aantal dagdelen: </w:t>
      </w:r>
    </w:p>
    <w:p w14:paraId="2D3508ED" w14:textId="2974C16F" w:rsidR="2A65DDE6" w:rsidRDefault="48E28AE7"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Om het aantal dagdelen te berekenen, wordt er gekeken naar het aantal uren per dag en niet per week. Deze uren worden vervolgens omgezet naar dagdelen. Een dagdeel is 4 uur. Ook als er minder dan de 4 uur in een dagdeel wordt ingezet, telt het als een volledig dagdeel.</w:t>
      </w:r>
    </w:p>
    <w:p w14:paraId="6FB1C9AC" w14:textId="466E424D" w:rsidR="57079BFE" w:rsidRDefault="57079BF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u w:val="single"/>
        </w:rPr>
        <w:t>Rekenvoorbeelden</w:t>
      </w:r>
    </w:p>
    <w:p w14:paraId="18094C56" w14:textId="61A0AA10" w:rsidR="57079BFE" w:rsidRDefault="57079BF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Rekenvoorbeeld 1: </w:t>
      </w:r>
      <w:r>
        <w:br/>
      </w:r>
      <w:r w:rsidRPr="77EB2585">
        <w:rPr>
          <w:rFonts w:ascii="Cambria" w:eastAsia="Cambria" w:hAnsi="Cambria" w:cs="Cambria"/>
          <w:color w:val="0E2841" w:themeColor="text2"/>
          <w:sz w:val="20"/>
          <w:szCs w:val="20"/>
        </w:rPr>
        <w:t xml:space="preserve">Dinsdag : 6 uur Donderdag: 2 uur Dit betekent 2 dagdelen voor de dinsdag en 1 dagdeel voor de donderdag, in totaal 3 dagdelen per week. </w:t>
      </w:r>
    </w:p>
    <w:p w14:paraId="72774D03" w14:textId="39645264" w:rsidR="57079BFE" w:rsidRDefault="57079BF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Rekenvoorbeeld 2: </w:t>
      </w:r>
      <w:r>
        <w:br/>
      </w:r>
      <w:r w:rsidRPr="77EB2585">
        <w:rPr>
          <w:rFonts w:ascii="Cambria" w:eastAsia="Cambria" w:hAnsi="Cambria" w:cs="Cambria"/>
          <w:color w:val="0E2841" w:themeColor="text2"/>
          <w:sz w:val="20"/>
          <w:szCs w:val="20"/>
        </w:rPr>
        <w:t xml:space="preserve">Dinsdag: 10 uur (vakantie) Donderdag: 2 uur Dit betekent 3 dagdelen voor de dinsdag en 1 dagdeel voor de donderdag, in totaal 4 dagdelen per week. </w:t>
      </w:r>
    </w:p>
    <w:p w14:paraId="414BCC6B" w14:textId="7CFAE604" w:rsidR="57079BFE" w:rsidRDefault="57079BFE" w:rsidP="77EB2585">
      <w:pPr>
        <w:pStyle w:val="Lijstalinea"/>
        <w:numPr>
          <w:ilvl w:val="0"/>
          <w:numId w:val="5"/>
        </w:numPr>
        <w:rPr>
          <w:rFonts w:ascii="Cambria" w:eastAsia="Cambria" w:hAnsi="Cambria" w:cs="Cambria"/>
          <w:color w:val="0E2841" w:themeColor="text2"/>
          <w:sz w:val="20"/>
          <w:szCs w:val="20"/>
          <w:u w:val="single"/>
        </w:rPr>
      </w:pPr>
      <w:r w:rsidRPr="77EB2585">
        <w:rPr>
          <w:rFonts w:ascii="Cambria" w:eastAsia="Cambria" w:hAnsi="Cambria" w:cs="Cambria"/>
          <w:color w:val="0E2841" w:themeColor="text2"/>
          <w:sz w:val="20"/>
          <w:szCs w:val="20"/>
        </w:rPr>
        <w:t>Begindatum vanaf 01-09-202</w:t>
      </w:r>
      <w:r w:rsidR="5E5CE2BE" w:rsidRPr="77EB2585">
        <w:rPr>
          <w:rFonts w:ascii="Cambria" w:eastAsia="Cambria" w:hAnsi="Cambria" w:cs="Cambria"/>
          <w:color w:val="0E2841" w:themeColor="text2"/>
          <w:sz w:val="20"/>
          <w:szCs w:val="20"/>
        </w:rPr>
        <w:t>6</w:t>
      </w:r>
      <w:r w:rsidRPr="77EB2585">
        <w:rPr>
          <w:rFonts w:ascii="Cambria" w:eastAsia="Cambria" w:hAnsi="Cambria" w:cs="Cambria"/>
          <w:color w:val="0E2841" w:themeColor="text2"/>
          <w:sz w:val="20"/>
          <w:szCs w:val="20"/>
        </w:rPr>
        <w:t xml:space="preserve"> en een maximale einddatum 31-08-202</w:t>
      </w:r>
      <w:r w:rsidR="6BCB4FE2" w:rsidRPr="77EB2585">
        <w:rPr>
          <w:rFonts w:ascii="Cambria" w:eastAsia="Cambria" w:hAnsi="Cambria" w:cs="Cambria"/>
          <w:color w:val="0E2841" w:themeColor="text2"/>
          <w:sz w:val="20"/>
          <w:szCs w:val="20"/>
        </w:rPr>
        <w:t>7</w:t>
      </w:r>
      <w:r w:rsidRPr="77EB2585">
        <w:rPr>
          <w:rFonts w:ascii="Cambria" w:eastAsia="Cambria" w:hAnsi="Cambria" w:cs="Cambria"/>
          <w:color w:val="0E2841" w:themeColor="text2"/>
          <w:sz w:val="20"/>
          <w:szCs w:val="20"/>
        </w:rPr>
        <w:t xml:space="preserve">. </w:t>
      </w:r>
      <w:r>
        <w:br/>
      </w:r>
      <w:r w:rsidRPr="77EB2585">
        <w:rPr>
          <w:rFonts w:ascii="Cambria" w:eastAsia="Cambria" w:hAnsi="Cambria" w:cs="Cambria"/>
          <w:color w:val="0E2841" w:themeColor="text2"/>
          <w:sz w:val="20"/>
          <w:szCs w:val="20"/>
        </w:rPr>
        <w:t>Deze codes worden aangevraagd in dagdelen totaal duur beschikking. In deze berekening geldt een maximum van 5 dagdelen per schoolweek en 10 dagdelen per schoolvakanties</w:t>
      </w:r>
      <w:r w:rsidR="760D8DCC" w:rsidRPr="77EB2585">
        <w:rPr>
          <w:rFonts w:ascii="Cambria" w:eastAsia="Cambria" w:hAnsi="Cambria" w:cs="Cambria"/>
          <w:color w:val="0E2841" w:themeColor="text2"/>
          <w:sz w:val="20"/>
          <w:szCs w:val="20"/>
        </w:rPr>
        <w:t>.</w:t>
      </w:r>
      <w:r w:rsidRPr="77EB2585">
        <w:rPr>
          <w:rFonts w:ascii="Cambria" w:eastAsia="Cambria" w:hAnsi="Cambria" w:cs="Cambria"/>
          <w:color w:val="0E2841" w:themeColor="text2"/>
          <w:sz w:val="20"/>
          <w:szCs w:val="20"/>
        </w:rPr>
        <w:t xml:space="preserve"> </w:t>
      </w:r>
    </w:p>
    <w:p w14:paraId="25171F75" w14:textId="5AD3EAF3" w:rsidR="57079BFE" w:rsidRDefault="57079BFE" w:rsidP="77EB2585">
      <w:pPr>
        <w:pStyle w:val="Lijstalinea"/>
        <w:numPr>
          <w:ilvl w:val="0"/>
          <w:numId w:val="5"/>
        </w:numPr>
        <w:rPr>
          <w:rFonts w:ascii="Cambria" w:eastAsia="Cambria" w:hAnsi="Cambria" w:cs="Cambria"/>
          <w:color w:val="0E2841" w:themeColor="text2"/>
          <w:sz w:val="20"/>
          <w:szCs w:val="20"/>
          <w:u w:val="single"/>
        </w:rPr>
      </w:pPr>
      <w:r w:rsidRPr="77EB2585">
        <w:rPr>
          <w:rFonts w:ascii="Cambria" w:eastAsia="Cambria" w:hAnsi="Cambria" w:cs="Cambria"/>
          <w:color w:val="0E2841" w:themeColor="text2"/>
          <w:sz w:val="20"/>
          <w:szCs w:val="20"/>
        </w:rPr>
        <w:t>BSO+ wordt alleen op werkdagen geleverd, zowel in schoolweken als vakantieweken</w:t>
      </w:r>
    </w:p>
    <w:p w14:paraId="3C3ECA9C" w14:textId="4789C421" w:rsidR="57079BFE" w:rsidRDefault="57079BFE" w:rsidP="77EB2585">
      <w:pPr>
        <w:pStyle w:val="Lijstalinea"/>
        <w:numPr>
          <w:ilvl w:val="0"/>
          <w:numId w:val="5"/>
        </w:numPr>
        <w:rPr>
          <w:rFonts w:ascii="Cambria" w:eastAsia="Cambria" w:hAnsi="Cambria" w:cs="Cambria"/>
          <w:color w:val="0E2841" w:themeColor="text2"/>
          <w:sz w:val="20"/>
          <w:szCs w:val="20"/>
          <w:u w:val="single"/>
        </w:rPr>
      </w:pPr>
      <w:r w:rsidRPr="77EB2585">
        <w:rPr>
          <w:rFonts w:ascii="Cambria" w:eastAsia="Cambria" w:hAnsi="Cambria" w:cs="Cambria"/>
          <w:color w:val="0E2841" w:themeColor="text2"/>
          <w:sz w:val="20"/>
          <w:szCs w:val="20"/>
        </w:rPr>
        <w:t xml:space="preserve">Vervoerseenheid: stuks is een enkele rit, een retourrit is dus twee stuks </w:t>
      </w:r>
    </w:p>
    <w:p w14:paraId="192EE5E2" w14:textId="4A70E311" w:rsidR="57079BFE" w:rsidRDefault="57079BFE" w:rsidP="77EB2585">
      <w:pPr>
        <w:pStyle w:val="Lijstalinea"/>
        <w:numPr>
          <w:ilvl w:val="0"/>
          <w:numId w:val="5"/>
        </w:numPr>
        <w:rPr>
          <w:rFonts w:ascii="Cambria" w:eastAsia="Cambria" w:hAnsi="Cambria" w:cs="Cambria"/>
          <w:color w:val="0E2841" w:themeColor="text2"/>
          <w:sz w:val="20"/>
          <w:szCs w:val="20"/>
          <w:u w:val="single"/>
        </w:rPr>
      </w:pPr>
      <w:r w:rsidRPr="77EB2585">
        <w:rPr>
          <w:rFonts w:ascii="Cambria" w:eastAsia="Cambria" w:hAnsi="Cambria" w:cs="Cambria"/>
          <w:color w:val="0E2841" w:themeColor="text2"/>
          <w:sz w:val="20"/>
          <w:szCs w:val="20"/>
        </w:rPr>
        <w:t>Een nieuwe aanvraag BSO+ wordt aangevraagd via de Toegang. Ook opschalingen lopen altijd via de toegang</w:t>
      </w:r>
      <w:r w:rsidR="6224C3A2" w:rsidRPr="77EB2585">
        <w:rPr>
          <w:rFonts w:ascii="Cambria" w:eastAsia="Cambria" w:hAnsi="Cambria" w:cs="Cambria"/>
          <w:color w:val="0E2841" w:themeColor="text2"/>
          <w:sz w:val="20"/>
          <w:szCs w:val="20"/>
        </w:rPr>
        <w:t>.</w:t>
      </w:r>
    </w:p>
    <w:p w14:paraId="70F9DF24" w14:textId="4F721C4E" w:rsidR="00DD064F" w:rsidRDefault="00887E5E" w:rsidP="77EB2585">
      <w:pPr>
        <w:pStyle w:val="Lijstalinea"/>
        <w:numPr>
          <w:ilvl w:val="0"/>
          <w:numId w:val="5"/>
        </w:numPr>
        <w:rPr>
          <w:rFonts w:ascii="Cambria" w:eastAsia="Cambria" w:hAnsi="Cambria" w:cs="Cambria"/>
          <w:color w:val="0E2841" w:themeColor="text2"/>
          <w:sz w:val="20"/>
          <w:szCs w:val="20"/>
        </w:rPr>
      </w:pPr>
      <w:proofErr w:type="spellStart"/>
      <w:r>
        <w:rPr>
          <w:rFonts w:ascii="Cambria" w:eastAsia="Cambria" w:hAnsi="Cambria" w:cs="Cambria"/>
          <w:color w:val="0E2841" w:themeColor="text2"/>
          <w:sz w:val="20"/>
          <w:szCs w:val="20"/>
        </w:rPr>
        <w:t>A</w:t>
      </w:r>
      <w:r w:rsidR="57079BFE" w:rsidRPr="77EB2585">
        <w:rPr>
          <w:rFonts w:ascii="Cambria" w:eastAsia="Cambria" w:hAnsi="Cambria" w:cs="Cambria"/>
          <w:color w:val="0E2841" w:themeColor="text2"/>
          <w:sz w:val="20"/>
          <w:szCs w:val="20"/>
        </w:rPr>
        <w:t>fschalingen</w:t>
      </w:r>
      <w:proofErr w:type="spellEnd"/>
      <w:r w:rsidR="57079BFE" w:rsidRPr="77EB2585">
        <w:rPr>
          <w:rFonts w:ascii="Cambria" w:eastAsia="Cambria" w:hAnsi="Cambria" w:cs="Cambria"/>
          <w:color w:val="0E2841" w:themeColor="text2"/>
          <w:sz w:val="20"/>
          <w:szCs w:val="20"/>
        </w:rPr>
        <w:t xml:space="preserve"> mogen zelf door de zorgaanbieders aangevraagd worden. Ook als de oorspronkelijke aanvraag via de Toegang is ingediend</w:t>
      </w:r>
      <w:r w:rsidR="58C379B9" w:rsidRPr="77EB2585">
        <w:rPr>
          <w:rFonts w:ascii="Cambria" w:eastAsia="Cambria" w:hAnsi="Cambria" w:cs="Cambria"/>
          <w:color w:val="0E2841" w:themeColor="text2"/>
          <w:sz w:val="20"/>
          <w:szCs w:val="20"/>
        </w:rPr>
        <w:t>.</w:t>
      </w:r>
    </w:p>
    <w:p w14:paraId="3F229055" w14:textId="282274D6" w:rsidR="2DD6DD0E" w:rsidRPr="00DD064F" w:rsidRDefault="00DD064F" w:rsidP="00DD064F">
      <w:pPr>
        <w:pStyle w:val="Lijstalinea"/>
        <w:numPr>
          <w:ilvl w:val="0"/>
          <w:numId w:val="10"/>
        </w:numPr>
        <w:rPr>
          <w:rFonts w:ascii="Cambria" w:eastAsia="Cambria" w:hAnsi="Cambria" w:cs="Cambria"/>
          <w:color w:val="0E2841" w:themeColor="text2"/>
          <w:sz w:val="20"/>
          <w:szCs w:val="20"/>
        </w:rPr>
      </w:pPr>
      <w:r w:rsidRPr="00DD064F">
        <w:rPr>
          <w:rFonts w:ascii="Cambria" w:eastAsia="Cambria" w:hAnsi="Cambria" w:cs="Cambria"/>
          <w:color w:val="0E2841" w:themeColor="text2"/>
          <w:sz w:val="20"/>
          <w:szCs w:val="20"/>
        </w:rPr>
        <w:br w:type="page"/>
      </w:r>
      <w:r w:rsidR="2DD6DD0E" w:rsidRPr="00DD064F">
        <w:rPr>
          <w:rFonts w:ascii="Cambria" w:eastAsia="Cambria" w:hAnsi="Cambria" w:cs="Cambria"/>
          <w:color w:val="0E2841" w:themeColor="text2"/>
          <w:sz w:val="20"/>
          <w:szCs w:val="20"/>
          <w:u w:val="single"/>
        </w:rPr>
        <w:lastRenderedPageBreak/>
        <w:t xml:space="preserve">Indienen aanvraag </w:t>
      </w:r>
    </w:p>
    <w:p w14:paraId="105438F0" w14:textId="33E4DA88" w:rsidR="2DD6DD0E" w:rsidRDefault="2DD6DD0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De Toegang dient de aanvraag in bij de lokale backoffice. </w:t>
      </w:r>
    </w:p>
    <w:p w14:paraId="5602998C" w14:textId="1816A0B8" w:rsidR="2DD6DD0E" w:rsidRDefault="2DD6DD0E" w:rsidP="77EB2585">
      <w:pPr>
        <w:pStyle w:val="Lijstalinea"/>
        <w:numPr>
          <w:ilvl w:val="0"/>
          <w:numId w:val="4"/>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Voor een enkelvoudige aanvraag BSO+ is geen BPJ of FOA nodig. </w:t>
      </w:r>
    </w:p>
    <w:p w14:paraId="01EF65C1" w14:textId="4777A265" w:rsidR="2DD6DD0E" w:rsidRDefault="2DD6DD0E" w:rsidP="77EB2585">
      <w:pPr>
        <w:pStyle w:val="Lijstalinea"/>
        <w:numPr>
          <w:ilvl w:val="0"/>
          <w:numId w:val="4"/>
        </w:numPr>
        <w:rPr>
          <w:color w:val="0E2841" w:themeColor="text2"/>
        </w:rPr>
      </w:pPr>
      <w:r w:rsidRPr="77EB2585">
        <w:rPr>
          <w:rFonts w:ascii="Cambria" w:eastAsia="Cambria" w:hAnsi="Cambria" w:cs="Cambria"/>
          <w:color w:val="0E2841" w:themeColor="text2"/>
          <w:sz w:val="20"/>
          <w:szCs w:val="20"/>
        </w:rPr>
        <w:t>Plan van Aanpak moet voor een enkel- en meervoudige vraag aangeleverd worden (zie punt 5).</w:t>
      </w:r>
    </w:p>
    <w:p w14:paraId="6E509A8D" w14:textId="11C32A38" w:rsidR="77EB2585" w:rsidRDefault="77EB2585" w:rsidP="77EB2585">
      <w:pPr>
        <w:pStyle w:val="Lijstalinea"/>
        <w:rPr>
          <w:color w:val="0E2841" w:themeColor="text2"/>
          <w:u w:val="single"/>
        </w:rPr>
      </w:pPr>
    </w:p>
    <w:p w14:paraId="51F2B561" w14:textId="695EBDF3" w:rsidR="2DD6DD0E" w:rsidRDefault="2DD6DD0E" w:rsidP="77EB2585">
      <w:pPr>
        <w:pStyle w:val="Lijstalinea"/>
        <w:numPr>
          <w:ilvl w:val="0"/>
          <w:numId w:val="10"/>
        </w:numPr>
        <w:rPr>
          <w:rFonts w:ascii="Cambria" w:eastAsia="Cambria" w:hAnsi="Cambria" w:cs="Cambria"/>
          <w:color w:val="0E2841" w:themeColor="text2"/>
          <w:sz w:val="20"/>
          <w:szCs w:val="20"/>
          <w:u w:val="single"/>
        </w:rPr>
      </w:pPr>
      <w:r w:rsidRPr="77EB2585">
        <w:rPr>
          <w:rFonts w:ascii="Cambria" w:eastAsia="Cambria" w:hAnsi="Cambria" w:cs="Cambria"/>
          <w:color w:val="0E2841" w:themeColor="text2"/>
          <w:sz w:val="20"/>
          <w:szCs w:val="20"/>
          <w:u w:val="single"/>
        </w:rPr>
        <w:t>Backoffice</w:t>
      </w:r>
    </w:p>
    <w:p w14:paraId="7047BB0E" w14:textId="134DD165" w:rsidR="2DD6DD0E" w:rsidRDefault="2DD6DD0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Algemeen: </w:t>
      </w:r>
    </w:p>
    <w:p w14:paraId="7B978977" w14:textId="03031960" w:rsidR="2DD6DD0E" w:rsidRDefault="2DD6DD0E" w:rsidP="77EB2585">
      <w:pPr>
        <w:pStyle w:val="Lijstalinea"/>
        <w:numPr>
          <w:ilvl w:val="0"/>
          <w:numId w:val="3"/>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Een Jeugdvervoer code is niet bedoeld voor vervoer van en naar BSO+</w:t>
      </w:r>
    </w:p>
    <w:p w14:paraId="6B3C6DA6" w14:textId="4BDF9427" w:rsidR="2DD6DD0E" w:rsidRDefault="2DD6DD0E" w:rsidP="77EB2585">
      <w:pPr>
        <w:pStyle w:val="Lijstalinea"/>
        <w:numPr>
          <w:ilvl w:val="0"/>
          <w:numId w:val="3"/>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BSO+ mag overal naast beschikt worden</w:t>
      </w:r>
    </w:p>
    <w:p w14:paraId="5D4FF4E8" w14:textId="0C50355B" w:rsidR="2DD6DD0E" w:rsidRDefault="2DD6DD0E" w:rsidP="77EB2585">
      <w:pPr>
        <w:pStyle w:val="Lijstalinea"/>
        <w:numPr>
          <w:ilvl w:val="0"/>
          <w:numId w:val="3"/>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De backoffice verwerkt de voorziening (net zoals een Jeugdvoorziening) in hun lokale systeem. </w:t>
      </w:r>
    </w:p>
    <w:p w14:paraId="4B99F319" w14:textId="60EC8F76" w:rsidR="2DD6DD0E" w:rsidRDefault="2DD6DD0E" w:rsidP="77EB2585">
      <w:pPr>
        <w:pStyle w:val="Lijstalinea"/>
        <w:numPr>
          <w:ilvl w:val="0"/>
          <w:numId w:val="3"/>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Vanuit het lokale systeem wordt een Jw301 verzonden naar de gastheergemeente. </w:t>
      </w:r>
    </w:p>
    <w:p w14:paraId="10C2385A" w14:textId="2053D620" w:rsidR="2DD6DD0E" w:rsidRDefault="2DD6DD0E" w:rsidP="77EB2585">
      <w:pPr>
        <w:pStyle w:val="Lijstalinea"/>
        <w:numPr>
          <w:ilvl w:val="0"/>
          <w:numId w:val="3"/>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De gastheergemeente verstuurt een Jw301 naar de zorgaanbieder. Hier kan niet op gedeclareerd worden, omdat BSO+ een subsidieregeling betreft. De betaling hiervan loopt buiten het berichtenverkeer om. </w:t>
      </w:r>
    </w:p>
    <w:p w14:paraId="0E54A5D3" w14:textId="0070DEF5" w:rsidR="2DD6DD0E" w:rsidRDefault="2DD6DD0E" w:rsidP="77EB2585">
      <w:pPr>
        <w:pStyle w:val="Lijstalinea"/>
        <w:numPr>
          <w:ilvl w:val="0"/>
          <w:numId w:val="3"/>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Lokaal kan besloten worden of en hoe de gezaghebbende ouders geïnformeerd worden. Binnen de gemeente Tilburg wordt een informatieve brief verstuurd naar de gezaghebbende ouder(s). </w:t>
      </w:r>
    </w:p>
    <w:p w14:paraId="16C104D8" w14:textId="3D4A12F4" w:rsidR="2DD6DD0E" w:rsidRDefault="2DD6DD0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Aanvraag via de Toegang: </w:t>
      </w:r>
    </w:p>
    <w:p w14:paraId="2252C5F4" w14:textId="7978C4FC"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De aanvraag bestaat minimaal uit een productbestelling en een (verkort) Plan van Aanpak </w:t>
      </w:r>
    </w:p>
    <w:p w14:paraId="2BFC3AB6" w14:textId="0DBA0A27"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Er hoeft geen FOA of BPJ aangeleverd te worden als BSO+ volgt op jeugdhulp. Bij een meervoudige vraag (BSO+ en jeugdhulp) wordt alleen het jeugdhulpgedeelte geëvalueerd middels een FOA. </w:t>
      </w:r>
    </w:p>
    <w:p w14:paraId="5EAB8E14" w14:textId="64D67BA7"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De backoffice controleert alleen of er een handtekening van een ouder aanwezig is.</w:t>
      </w:r>
    </w:p>
    <w:p w14:paraId="5B6E34BC" w14:textId="2B66F6BA"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Verdere inhoudelijke beoordeling of controle is niet nodig. </w:t>
      </w:r>
    </w:p>
    <w:p w14:paraId="190FC628" w14:textId="14CEF847"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De aangeleverde stukken vanuit de Toegang worden lokaal gearchiveerd. </w:t>
      </w:r>
    </w:p>
    <w:p w14:paraId="3ABC6551" w14:textId="650B915F" w:rsidR="2DD6DD0E" w:rsidRDefault="2DD6DD0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Jw-315 route (bij </w:t>
      </w:r>
      <w:proofErr w:type="spellStart"/>
      <w:r w:rsidRPr="77EB2585">
        <w:rPr>
          <w:rFonts w:ascii="Cambria" w:eastAsia="Cambria" w:hAnsi="Cambria" w:cs="Cambria"/>
          <w:color w:val="0E2841" w:themeColor="text2"/>
          <w:sz w:val="20"/>
          <w:szCs w:val="20"/>
        </w:rPr>
        <w:t>afschaling</w:t>
      </w:r>
      <w:proofErr w:type="spellEnd"/>
      <w:r w:rsidRPr="77EB2585">
        <w:rPr>
          <w:rFonts w:ascii="Cambria" w:eastAsia="Cambria" w:hAnsi="Cambria" w:cs="Cambria"/>
          <w:color w:val="0E2841" w:themeColor="text2"/>
          <w:sz w:val="20"/>
          <w:szCs w:val="20"/>
        </w:rPr>
        <w:t xml:space="preserve"> BSO+): </w:t>
      </w:r>
    </w:p>
    <w:p w14:paraId="16CC450D" w14:textId="2B26B95D"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Verwijzer in Suites 06: Zelfverwijzer/ geen verwijzer</w:t>
      </w:r>
    </w:p>
    <w:p w14:paraId="6F48D301" w14:textId="28533BA0" w:rsidR="2DD6DD0E" w:rsidRDefault="2DD6DD0E" w:rsidP="77EB2585">
      <w:pPr>
        <w:pStyle w:val="Lijstalinea"/>
        <w:numPr>
          <w:ilvl w:val="0"/>
          <w:numId w:val="2"/>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Via het medisch domein of GI mag geen BSO+ worden aangevraagd, omdat zij geen verwijsbevoegdheid hebben. </w:t>
      </w:r>
    </w:p>
    <w:p w14:paraId="17ACA88B" w14:textId="16F7E012" w:rsidR="2DD6DD0E" w:rsidRDefault="2DD6DD0E" w:rsidP="77EB2585">
      <w:p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Zorgaanbieder </w:t>
      </w:r>
    </w:p>
    <w:p w14:paraId="707EAA0C" w14:textId="0A11004A" w:rsidR="2DD6DD0E" w:rsidRDefault="2DD6DD0E" w:rsidP="77EB2585">
      <w:pPr>
        <w:pStyle w:val="Lijstalinea"/>
        <w:numPr>
          <w:ilvl w:val="0"/>
          <w:numId w:val="1"/>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Als de vervoerscode (BSOVV) is beschikt, dan neemt de zorgaanbieder contact op met ouders hoe het vervoer geregeld gaat worden. Bij productcode 50BSO haalt de ouder</w:t>
      </w:r>
      <w:r w:rsidR="154038DF" w:rsidRPr="77EB2585">
        <w:rPr>
          <w:rFonts w:ascii="Cambria" w:eastAsia="Cambria" w:hAnsi="Cambria" w:cs="Cambria"/>
          <w:color w:val="0E2841" w:themeColor="text2"/>
          <w:sz w:val="20"/>
          <w:szCs w:val="20"/>
        </w:rPr>
        <w:t xml:space="preserve">/ouders </w:t>
      </w:r>
      <w:r w:rsidRPr="77EB2585">
        <w:rPr>
          <w:rFonts w:ascii="Cambria" w:eastAsia="Cambria" w:hAnsi="Cambria" w:cs="Cambria"/>
          <w:color w:val="0E2841" w:themeColor="text2"/>
          <w:sz w:val="20"/>
          <w:szCs w:val="20"/>
        </w:rPr>
        <w:t>het kind op bij de BSO+ locatie na afloop van de opvang.</w:t>
      </w:r>
    </w:p>
    <w:p w14:paraId="3C403816" w14:textId="6C650FA6" w:rsidR="2DD6DD0E" w:rsidRDefault="2DD6DD0E" w:rsidP="77EB2585">
      <w:pPr>
        <w:pStyle w:val="Lijstalinea"/>
        <w:numPr>
          <w:ilvl w:val="0"/>
          <w:numId w:val="1"/>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De zorgaanbieder die het vervoer zelf niet verzorgt, betaalt de kosten van het taxibedrijf. Hiervoor wordt de aanbieder vanuit de subsidie betaald.</w:t>
      </w:r>
    </w:p>
    <w:p w14:paraId="20337CFB" w14:textId="4C73F803" w:rsidR="2DD6DD0E" w:rsidRDefault="2DD6DD0E" w:rsidP="77EB2585">
      <w:pPr>
        <w:pStyle w:val="Lijstalinea"/>
        <w:numPr>
          <w:ilvl w:val="0"/>
          <w:numId w:val="1"/>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Een afschaling mag via een Jw315 worden aangevraagd. Ook als de oorspronkelijke aanvraag via de Toegang is ingediend. Een opschaling (meer dagdelen) loopt altijd via de Toegang. </w:t>
      </w:r>
    </w:p>
    <w:p w14:paraId="67AEB0E8" w14:textId="359B357C" w:rsidR="2DD6DD0E" w:rsidRDefault="2DD6DD0E" w:rsidP="77EB2585">
      <w:pPr>
        <w:pStyle w:val="Lijstalinea"/>
        <w:numPr>
          <w:ilvl w:val="0"/>
          <w:numId w:val="1"/>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De zorgaanbieder stuurt een Jw305 (startbericht) wanneer ze zijn gestart met de BSO+. </w:t>
      </w:r>
    </w:p>
    <w:p w14:paraId="5A2C068D" w14:textId="6C2DC5FC" w:rsidR="2DD6DD0E" w:rsidRDefault="2DD6DD0E" w:rsidP="77EB2585">
      <w:pPr>
        <w:pStyle w:val="Lijstalinea"/>
        <w:numPr>
          <w:ilvl w:val="0"/>
          <w:numId w:val="1"/>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 xml:space="preserve">Als de BSO+ beëindigd moet worden, stuurt de zorgaanbieder een Jw307 (stopbericht). </w:t>
      </w:r>
    </w:p>
    <w:p w14:paraId="57894837" w14:textId="6C4BFEAF" w:rsidR="2DD6DD0E" w:rsidRDefault="2DD6DD0E" w:rsidP="77EB2585">
      <w:pPr>
        <w:pStyle w:val="Lijstalinea"/>
        <w:numPr>
          <w:ilvl w:val="0"/>
          <w:numId w:val="1"/>
        </w:numPr>
        <w:rPr>
          <w:rFonts w:ascii="Cambria" w:eastAsia="Cambria" w:hAnsi="Cambria" w:cs="Cambria"/>
          <w:color w:val="0E2841" w:themeColor="text2"/>
          <w:sz w:val="20"/>
          <w:szCs w:val="20"/>
        </w:rPr>
      </w:pPr>
      <w:r w:rsidRPr="77EB2585">
        <w:rPr>
          <w:rFonts w:ascii="Cambria" w:eastAsia="Cambria" w:hAnsi="Cambria" w:cs="Cambria"/>
          <w:color w:val="0E2841" w:themeColor="text2"/>
          <w:sz w:val="20"/>
          <w:szCs w:val="20"/>
        </w:rPr>
        <w:t>BSO+ is een subsidieregeling. Betalingen lopen hierdoor buiten het berichtenverkeer om.</w:t>
      </w:r>
    </w:p>
    <w:sectPr w:rsidR="2DD6DD0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F26C" w14:textId="77777777" w:rsidR="00215500" w:rsidRDefault="00215500">
      <w:pPr>
        <w:spacing w:after="0" w:line="240" w:lineRule="auto"/>
      </w:pPr>
      <w:r>
        <w:separator/>
      </w:r>
    </w:p>
  </w:endnote>
  <w:endnote w:type="continuationSeparator" w:id="0">
    <w:p w14:paraId="41A60118" w14:textId="77777777" w:rsidR="00215500" w:rsidRDefault="00215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7EB2585" w14:paraId="6412F230" w14:textId="77777777" w:rsidTr="77EB2585">
      <w:trPr>
        <w:trHeight w:val="300"/>
      </w:trPr>
      <w:tc>
        <w:tcPr>
          <w:tcW w:w="3005" w:type="dxa"/>
        </w:tcPr>
        <w:p w14:paraId="61C70B69" w14:textId="0DECA761" w:rsidR="77EB2585" w:rsidRDefault="77EB2585" w:rsidP="77EB2585">
          <w:pPr>
            <w:pStyle w:val="Koptekst"/>
            <w:ind w:left="-115"/>
          </w:pPr>
        </w:p>
      </w:tc>
      <w:tc>
        <w:tcPr>
          <w:tcW w:w="3005" w:type="dxa"/>
        </w:tcPr>
        <w:p w14:paraId="7157627B" w14:textId="7CD5AD9D" w:rsidR="77EB2585" w:rsidRDefault="77EB2585" w:rsidP="77EB2585">
          <w:pPr>
            <w:pStyle w:val="Koptekst"/>
            <w:jc w:val="center"/>
          </w:pPr>
        </w:p>
      </w:tc>
      <w:tc>
        <w:tcPr>
          <w:tcW w:w="3005" w:type="dxa"/>
        </w:tcPr>
        <w:p w14:paraId="42E9F4EE" w14:textId="7954EBD9" w:rsidR="77EB2585" w:rsidRDefault="77EB2585" w:rsidP="77EB2585">
          <w:pPr>
            <w:pStyle w:val="Koptekst"/>
            <w:ind w:right="-115"/>
            <w:jc w:val="right"/>
            <w:rPr>
              <w:rFonts w:ascii="Cambria" w:eastAsia="Cambria" w:hAnsi="Cambria" w:cs="Cambria"/>
              <w:sz w:val="20"/>
              <w:szCs w:val="20"/>
            </w:rPr>
          </w:pPr>
          <w:r w:rsidRPr="77EB2585">
            <w:rPr>
              <w:rFonts w:ascii="Cambria" w:eastAsia="Cambria" w:hAnsi="Cambria" w:cs="Cambria"/>
              <w:sz w:val="20"/>
              <w:szCs w:val="20"/>
            </w:rPr>
            <w:fldChar w:fldCharType="begin"/>
          </w:r>
          <w:r>
            <w:instrText>PAGE</w:instrText>
          </w:r>
          <w:r w:rsidRPr="77EB2585">
            <w:fldChar w:fldCharType="separate"/>
          </w:r>
          <w:r w:rsidR="00155273">
            <w:rPr>
              <w:noProof/>
            </w:rPr>
            <w:t>1</w:t>
          </w:r>
          <w:r w:rsidRPr="77EB2585">
            <w:rPr>
              <w:rFonts w:ascii="Cambria" w:eastAsia="Cambria" w:hAnsi="Cambria" w:cs="Cambria"/>
              <w:sz w:val="20"/>
              <w:szCs w:val="20"/>
            </w:rPr>
            <w:fldChar w:fldCharType="end"/>
          </w:r>
          <w:r w:rsidRPr="77EB2585">
            <w:rPr>
              <w:rFonts w:ascii="Cambria" w:eastAsia="Cambria" w:hAnsi="Cambria" w:cs="Cambria"/>
              <w:sz w:val="20"/>
              <w:szCs w:val="20"/>
            </w:rPr>
            <w:t xml:space="preserve"> van </w:t>
          </w:r>
          <w:r w:rsidRPr="77EB2585">
            <w:rPr>
              <w:rFonts w:ascii="Cambria" w:eastAsia="Cambria" w:hAnsi="Cambria" w:cs="Cambria"/>
              <w:sz w:val="20"/>
              <w:szCs w:val="20"/>
            </w:rPr>
            <w:fldChar w:fldCharType="begin"/>
          </w:r>
          <w:r>
            <w:instrText>NUMPAGES</w:instrText>
          </w:r>
          <w:r w:rsidRPr="77EB2585">
            <w:fldChar w:fldCharType="separate"/>
          </w:r>
          <w:r w:rsidR="00155273">
            <w:rPr>
              <w:noProof/>
            </w:rPr>
            <w:t>2</w:t>
          </w:r>
          <w:r w:rsidRPr="77EB2585">
            <w:rPr>
              <w:rFonts w:ascii="Cambria" w:eastAsia="Cambria" w:hAnsi="Cambria" w:cs="Cambria"/>
              <w:sz w:val="20"/>
              <w:szCs w:val="20"/>
            </w:rPr>
            <w:fldChar w:fldCharType="end"/>
          </w:r>
        </w:p>
      </w:tc>
    </w:tr>
  </w:tbl>
  <w:p w14:paraId="2DE7D730" w14:textId="30C59281" w:rsidR="77EB2585" w:rsidRDefault="77EB2585" w:rsidP="77EB25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3DC2" w14:textId="77777777" w:rsidR="00215500" w:rsidRDefault="00215500">
      <w:pPr>
        <w:spacing w:after="0" w:line="240" w:lineRule="auto"/>
      </w:pPr>
      <w:r>
        <w:separator/>
      </w:r>
    </w:p>
  </w:footnote>
  <w:footnote w:type="continuationSeparator" w:id="0">
    <w:p w14:paraId="58026656" w14:textId="77777777" w:rsidR="00215500" w:rsidRDefault="00215500">
      <w:pPr>
        <w:spacing w:after="0" w:line="240" w:lineRule="auto"/>
      </w:pPr>
      <w:r>
        <w:continuationSeparator/>
      </w:r>
    </w:p>
  </w:footnote>
  <w:footnote w:id="1">
    <w:p w14:paraId="560273A0" w14:textId="63F78DC3" w:rsidR="534675A6" w:rsidRPr="00BC1148" w:rsidRDefault="534675A6" w:rsidP="534675A6">
      <w:pPr>
        <w:pStyle w:val="Voetnoottekst"/>
        <w:rPr>
          <w:color w:val="153D63" w:themeColor="text2" w:themeTint="E6"/>
          <w:sz w:val="16"/>
          <w:szCs w:val="16"/>
        </w:rPr>
      </w:pPr>
      <w:r w:rsidRPr="00BC1148">
        <w:rPr>
          <w:rStyle w:val="Voetnootmarkering"/>
          <w:rFonts w:ascii="Cambria" w:eastAsia="Cambria" w:hAnsi="Cambria" w:cs="Cambria"/>
          <w:color w:val="153D63" w:themeColor="text2" w:themeTint="E6"/>
          <w:sz w:val="16"/>
          <w:szCs w:val="16"/>
        </w:rPr>
        <w:footnoteRef/>
      </w:r>
      <w:r w:rsidRPr="00BC1148">
        <w:rPr>
          <w:rFonts w:ascii="Cambria" w:eastAsia="Cambria" w:hAnsi="Cambria" w:cs="Cambria"/>
          <w:color w:val="153D63" w:themeColor="text2" w:themeTint="E6"/>
          <w:sz w:val="16"/>
          <w:szCs w:val="16"/>
        </w:rPr>
        <w:t xml:space="preserve"> Relevante leefgebieden: </w:t>
      </w:r>
    </w:p>
    <w:p w14:paraId="6532F68D" w14:textId="343E8315" w:rsidR="534675A6" w:rsidRPr="00BC1148" w:rsidRDefault="534675A6" w:rsidP="534675A6">
      <w:pPr>
        <w:pStyle w:val="Voetnoottekst"/>
        <w:rPr>
          <w:color w:val="153D63" w:themeColor="text2" w:themeTint="E6"/>
          <w:sz w:val="16"/>
          <w:szCs w:val="16"/>
        </w:rPr>
      </w:pPr>
      <w:r w:rsidRPr="00BC1148">
        <w:rPr>
          <w:rFonts w:ascii="Cambria" w:eastAsia="Cambria" w:hAnsi="Cambria" w:cs="Cambria"/>
          <w:color w:val="153D63" w:themeColor="text2" w:themeTint="E6"/>
          <w:sz w:val="16"/>
          <w:szCs w:val="16"/>
        </w:rPr>
        <w:t xml:space="preserve">• Lichamelijke, seksuele en psychische gezondheid en ontwikkeling </w:t>
      </w:r>
    </w:p>
    <w:p w14:paraId="38F3C309" w14:textId="551C00F5" w:rsidR="534675A6" w:rsidRPr="00BC1148" w:rsidRDefault="534675A6" w:rsidP="534675A6">
      <w:pPr>
        <w:pStyle w:val="Voetnoottekst"/>
        <w:rPr>
          <w:color w:val="153D63" w:themeColor="text2" w:themeTint="E6"/>
          <w:sz w:val="16"/>
          <w:szCs w:val="16"/>
        </w:rPr>
      </w:pPr>
      <w:r w:rsidRPr="00BC1148">
        <w:rPr>
          <w:rFonts w:ascii="Cambria" w:eastAsia="Cambria" w:hAnsi="Cambria" w:cs="Cambria"/>
          <w:color w:val="153D63" w:themeColor="text2" w:themeTint="E6"/>
          <w:sz w:val="16"/>
          <w:szCs w:val="16"/>
        </w:rPr>
        <w:t xml:space="preserve">• Maatschappelijke participatie </w:t>
      </w:r>
    </w:p>
    <w:p w14:paraId="4E7F8873" w14:textId="1CED57AD" w:rsidR="534675A6" w:rsidRPr="00BC1148" w:rsidRDefault="534675A6" w:rsidP="534675A6">
      <w:pPr>
        <w:pStyle w:val="Voetnoottekst"/>
        <w:rPr>
          <w:color w:val="153D63" w:themeColor="text2" w:themeTint="E6"/>
          <w:sz w:val="16"/>
          <w:szCs w:val="16"/>
        </w:rPr>
      </w:pPr>
      <w:r w:rsidRPr="00BC1148">
        <w:rPr>
          <w:rFonts w:ascii="Cambria" w:eastAsia="Cambria" w:hAnsi="Cambria" w:cs="Cambria"/>
          <w:color w:val="153D63" w:themeColor="text2" w:themeTint="E6"/>
          <w:sz w:val="16"/>
          <w:szCs w:val="16"/>
        </w:rPr>
        <w:t xml:space="preserve">• Gezin, huiselijke relaties en opvoeding </w:t>
      </w:r>
    </w:p>
    <w:p w14:paraId="4742D18F" w14:textId="3F180923" w:rsidR="534675A6" w:rsidRPr="00BC1148" w:rsidRDefault="534675A6" w:rsidP="534675A6">
      <w:pPr>
        <w:pStyle w:val="Voetnoottekst"/>
        <w:rPr>
          <w:color w:val="153D63" w:themeColor="text2" w:themeTint="E6"/>
          <w:sz w:val="16"/>
          <w:szCs w:val="16"/>
        </w:rPr>
      </w:pPr>
      <w:r w:rsidRPr="00BC1148">
        <w:rPr>
          <w:rFonts w:ascii="Cambria" w:eastAsia="Cambria" w:hAnsi="Cambria" w:cs="Cambria"/>
          <w:color w:val="153D63" w:themeColor="text2" w:themeTint="E6"/>
          <w:sz w:val="16"/>
          <w:szCs w:val="16"/>
        </w:rPr>
        <w:t xml:space="preserve">• Sociaal netwerk </w:t>
      </w:r>
    </w:p>
    <w:p w14:paraId="4F355D01" w14:textId="7DF73CF0" w:rsidR="534675A6" w:rsidRDefault="534675A6" w:rsidP="534675A6">
      <w:pPr>
        <w:pStyle w:val="Voetnoottekst"/>
      </w:pPr>
      <w:r w:rsidRPr="00BC1148">
        <w:rPr>
          <w:rFonts w:ascii="Cambria" w:eastAsia="Cambria" w:hAnsi="Cambria" w:cs="Cambria"/>
          <w:color w:val="153D63" w:themeColor="text2" w:themeTint="E6"/>
          <w:sz w:val="16"/>
          <w:szCs w:val="16"/>
        </w:rPr>
        <w:t xml:space="preserve">Werkinstructie BSO+, versie </w:t>
      </w:r>
      <w:r w:rsidR="00BC1148" w:rsidRPr="00BC1148">
        <w:rPr>
          <w:rFonts w:ascii="Cambria" w:eastAsia="Cambria" w:hAnsi="Cambria" w:cs="Cambria"/>
          <w:color w:val="153D63" w:themeColor="text2" w:themeTint="E6"/>
          <w:sz w:val="16"/>
          <w:szCs w:val="16"/>
        </w:rPr>
        <w:t xml:space="preserve">juli </w:t>
      </w:r>
      <w:r w:rsidRPr="00BC1148">
        <w:rPr>
          <w:rFonts w:ascii="Cambria" w:eastAsia="Cambria" w:hAnsi="Cambria" w:cs="Cambria"/>
          <w:color w:val="153D63" w:themeColor="text2" w:themeTint="E6"/>
          <w:sz w:val="16"/>
          <w:szCs w:val="16"/>
        </w:rPr>
        <w:t>2026</w:t>
      </w:r>
    </w:p>
  </w:footnote>
  <w:footnote w:id="2">
    <w:p w14:paraId="78C3266F" w14:textId="1288CEA4" w:rsidR="77EB2585" w:rsidRPr="003635ED" w:rsidRDefault="77EB2585" w:rsidP="77EB2585">
      <w:pPr>
        <w:pStyle w:val="Voetnoottekst"/>
        <w:rPr>
          <w:color w:val="153D63" w:themeColor="text2" w:themeTint="E6"/>
          <w:sz w:val="16"/>
          <w:szCs w:val="16"/>
        </w:rPr>
      </w:pPr>
      <w:r w:rsidRPr="003635ED">
        <w:rPr>
          <w:rStyle w:val="Voetnootmarkering"/>
          <w:rFonts w:ascii="Cambria" w:eastAsia="Cambria" w:hAnsi="Cambria" w:cs="Cambria"/>
          <w:color w:val="153D63" w:themeColor="text2" w:themeTint="E6"/>
          <w:sz w:val="16"/>
          <w:szCs w:val="16"/>
        </w:rPr>
        <w:footnoteRef/>
      </w:r>
      <w:r w:rsidRPr="003635ED">
        <w:rPr>
          <w:rFonts w:ascii="Cambria" w:eastAsia="Cambria" w:hAnsi="Cambria" w:cs="Cambria"/>
          <w:color w:val="153D63" w:themeColor="text2" w:themeTint="E6"/>
          <w:sz w:val="16"/>
          <w:szCs w:val="16"/>
        </w:rPr>
        <w:t xml:space="preserve"> Relevante leefgebieden: </w:t>
      </w:r>
    </w:p>
    <w:p w14:paraId="68690DCD" w14:textId="60565C32" w:rsidR="77EB2585" w:rsidRPr="003635ED" w:rsidRDefault="77EB2585" w:rsidP="77EB2585">
      <w:pPr>
        <w:pStyle w:val="Voetnoottekst"/>
        <w:rPr>
          <w:color w:val="153D63" w:themeColor="text2" w:themeTint="E6"/>
          <w:sz w:val="16"/>
          <w:szCs w:val="16"/>
        </w:rPr>
      </w:pPr>
      <w:r w:rsidRPr="003635ED">
        <w:rPr>
          <w:rFonts w:ascii="Cambria" w:eastAsia="Cambria" w:hAnsi="Cambria" w:cs="Cambria"/>
          <w:color w:val="153D63" w:themeColor="text2" w:themeTint="E6"/>
          <w:sz w:val="16"/>
          <w:szCs w:val="16"/>
        </w:rPr>
        <w:t xml:space="preserve">• Lichamelijke, seksuele en psychische gezondheid en ontwikkeling </w:t>
      </w:r>
    </w:p>
    <w:p w14:paraId="16A8CD31" w14:textId="5925E18F" w:rsidR="77EB2585" w:rsidRPr="003635ED" w:rsidRDefault="77EB2585" w:rsidP="77EB2585">
      <w:pPr>
        <w:pStyle w:val="Voetnoottekst"/>
        <w:rPr>
          <w:color w:val="153D63" w:themeColor="text2" w:themeTint="E6"/>
          <w:sz w:val="16"/>
          <w:szCs w:val="16"/>
        </w:rPr>
      </w:pPr>
      <w:r w:rsidRPr="003635ED">
        <w:rPr>
          <w:rFonts w:ascii="Cambria" w:eastAsia="Cambria" w:hAnsi="Cambria" w:cs="Cambria"/>
          <w:color w:val="153D63" w:themeColor="text2" w:themeTint="E6"/>
          <w:sz w:val="16"/>
          <w:szCs w:val="16"/>
        </w:rPr>
        <w:t xml:space="preserve">• Maatschappelijke participatie </w:t>
      </w:r>
    </w:p>
    <w:p w14:paraId="18FE7094" w14:textId="069AC0BE" w:rsidR="77EB2585" w:rsidRPr="003635ED" w:rsidRDefault="77EB2585" w:rsidP="77EB2585">
      <w:pPr>
        <w:pStyle w:val="Voetnoottekst"/>
        <w:rPr>
          <w:color w:val="153D63" w:themeColor="text2" w:themeTint="E6"/>
          <w:sz w:val="16"/>
          <w:szCs w:val="16"/>
        </w:rPr>
      </w:pPr>
      <w:r w:rsidRPr="003635ED">
        <w:rPr>
          <w:rFonts w:ascii="Cambria" w:eastAsia="Cambria" w:hAnsi="Cambria" w:cs="Cambria"/>
          <w:color w:val="153D63" w:themeColor="text2" w:themeTint="E6"/>
          <w:sz w:val="16"/>
          <w:szCs w:val="16"/>
        </w:rPr>
        <w:t xml:space="preserve">• Gezin, huiselijke relaties en opvoeding </w:t>
      </w:r>
    </w:p>
    <w:p w14:paraId="4432A124" w14:textId="319C7DA6" w:rsidR="77EB2585" w:rsidRDefault="77EB2585" w:rsidP="77EB2585">
      <w:pPr>
        <w:pStyle w:val="Voetnoottekst"/>
      </w:pPr>
      <w:r w:rsidRPr="003635ED">
        <w:rPr>
          <w:rFonts w:ascii="Cambria" w:eastAsia="Cambria" w:hAnsi="Cambria" w:cs="Cambria"/>
          <w:color w:val="153D63" w:themeColor="text2" w:themeTint="E6"/>
          <w:sz w:val="16"/>
          <w:szCs w:val="16"/>
        </w:rPr>
        <w:t>• Sociaal netwerk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6"/>
    </w:tblGrid>
    <w:tr w:rsidR="77EB2585" w14:paraId="31D4F78F" w14:textId="77777777" w:rsidTr="77EB2585">
      <w:trPr>
        <w:trHeight w:val="300"/>
      </w:trPr>
      <w:tc>
        <w:tcPr>
          <w:tcW w:w="3005" w:type="dxa"/>
        </w:tcPr>
        <w:p w14:paraId="350ABD57" w14:textId="024945FE" w:rsidR="77EB2585" w:rsidRDefault="77EB2585" w:rsidP="77EB2585">
          <w:pPr>
            <w:pStyle w:val="Koptekst"/>
            <w:ind w:left="-115"/>
          </w:pPr>
        </w:p>
      </w:tc>
      <w:tc>
        <w:tcPr>
          <w:tcW w:w="3005" w:type="dxa"/>
        </w:tcPr>
        <w:p w14:paraId="2AD7CED4" w14:textId="5B8D2E48" w:rsidR="77EB2585" w:rsidRDefault="77EB2585" w:rsidP="77EB2585">
          <w:pPr>
            <w:pStyle w:val="Koptekst"/>
            <w:jc w:val="center"/>
          </w:pPr>
        </w:p>
      </w:tc>
      <w:tc>
        <w:tcPr>
          <w:tcW w:w="3005" w:type="dxa"/>
        </w:tcPr>
        <w:p w14:paraId="47208D9C" w14:textId="2392790E" w:rsidR="77EB2585" w:rsidRDefault="77EB2585" w:rsidP="77EB2585">
          <w:pPr>
            <w:pStyle w:val="Koptekst"/>
            <w:ind w:right="-115"/>
            <w:jc w:val="right"/>
          </w:pPr>
          <w:r>
            <w:rPr>
              <w:noProof/>
            </w:rPr>
            <w:drawing>
              <wp:inline distT="0" distB="0" distL="0" distR="0" wp14:anchorId="20306D5E" wp14:editId="71C0571F">
                <wp:extent cx="1771650" cy="600075"/>
                <wp:effectExtent l="0" t="0" r="0" b="0"/>
                <wp:docPr id="15190454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45414" name="Picture 1519045414"/>
                        <pic:cNvPicPr/>
                      </pic:nvPicPr>
                      <pic:blipFill>
                        <a:blip r:embed="rId1">
                          <a:extLst>
                            <a:ext uri="{28A0092B-C50C-407E-A947-70E740481C1C}">
                              <a14:useLocalDpi xmlns:a14="http://schemas.microsoft.com/office/drawing/2010/main"/>
                            </a:ext>
                          </a:extLst>
                        </a:blip>
                        <a:stretch>
                          <a:fillRect/>
                        </a:stretch>
                      </pic:blipFill>
                      <pic:spPr>
                        <a:xfrm>
                          <a:off x="0" y="0"/>
                          <a:ext cx="1771650" cy="600075"/>
                        </a:xfrm>
                        <a:prstGeom prst="rect">
                          <a:avLst/>
                        </a:prstGeom>
                      </pic:spPr>
                    </pic:pic>
                  </a:graphicData>
                </a:graphic>
              </wp:inline>
            </w:drawing>
          </w:r>
        </w:p>
      </w:tc>
    </w:tr>
  </w:tbl>
  <w:p w14:paraId="2C61E861" w14:textId="49C4B125" w:rsidR="77EB2585" w:rsidRDefault="77EB2585" w:rsidP="77EB25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A5CD"/>
    <w:multiLevelType w:val="hybridMultilevel"/>
    <w:tmpl w:val="BD8E8480"/>
    <w:lvl w:ilvl="0" w:tplc="A622D55E">
      <w:start w:val="1"/>
      <w:numFmt w:val="bullet"/>
      <w:lvlText w:val=""/>
      <w:lvlJc w:val="left"/>
      <w:pPr>
        <w:ind w:left="720" w:hanging="360"/>
      </w:pPr>
      <w:rPr>
        <w:rFonts w:ascii="Symbol" w:hAnsi="Symbol" w:hint="default"/>
      </w:rPr>
    </w:lvl>
    <w:lvl w:ilvl="1" w:tplc="115C6E7E">
      <w:start w:val="1"/>
      <w:numFmt w:val="bullet"/>
      <w:lvlText w:val="o"/>
      <w:lvlJc w:val="left"/>
      <w:pPr>
        <w:ind w:left="1440" w:hanging="360"/>
      </w:pPr>
      <w:rPr>
        <w:rFonts w:ascii="Courier New" w:hAnsi="Courier New" w:hint="default"/>
      </w:rPr>
    </w:lvl>
    <w:lvl w:ilvl="2" w:tplc="457AEA22">
      <w:start w:val="1"/>
      <w:numFmt w:val="bullet"/>
      <w:lvlText w:val=""/>
      <w:lvlJc w:val="left"/>
      <w:pPr>
        <w:ind w:left="2160" w:hanging="360"/>
      </w:pPr>
      <w:rPr>
        <w:rFonts w:ascii="Wingdings" w:hAnsi="Wingdings" w:hint="default"/>
      </w:rPr>
    </w:lvl>
    <w:lvl w:ilvl="3" w:tplc="E33E7684">
      <w:start w:val="1"/>
      <w:numFmt w:val="bullet"/>
      <w:lvlText w:val=""/>
      <w:lvlJc w:val="left"/>
      <w:pPr>
        <w:ind w:left="2880" w:hanging="360"/>
      </w:pPr>
      <w:rPr>
        <w:rFonts w:ascii="Symbol" w:hAnsi="Symbol" w:hint="default"/>
      </w:rPr>
    </w:lvl>
    <w:lvl w:ilvl="4" w:tplc="2B468964">
      <w:start w:val="1"/>
      <w:numFmt w:val="bullet"/>
      <w:lvlText w:val="o"/>
      <w:lvlJc w:val="left"/>
      <w:pPr>
        <w:ind w:left="3600" w:hanging="360"/>
      </w:pPr>
      <w:rPr>
        <w:rFonts w:ascii="Courier New" w:hAnsi="Courier New" w:hint="default"/>
      </w:rPr>
    </w:lvl>
    <w:lvl w:ilvl="5" w:tplc="33BE7E62">
      <w:start w:val="1"/>
      <w:numFmt w:val="bullet"/>
      <w:lvlText w:val=""/>
      <w:lvlJc w:val="left"/>
      <w:pPr>
        <w:ind w:left="4320" w:hanging="360"/>
      </w:pPr>
      <w:rPr>
        <w:rFonts w:ascii="Wingdings" w:hAnsi="Wingdings" w:hint="default"/>
      </w:rPr>
    </w:lvl>
    <w:lvl w:ilvl="6" w:tplc="FC84F874">
      <w:start w:val="1"/>
      <w:numFmt w:val="bullet"/>
      <w:lvlText w:val=""/>
      <w:lvlJc w:val="left"/>
      <w:pPr>
        <w:ind w:left="5040" w:hanging="360"/>
      </w:pPr>
      <w:rPr>
        <w:rFonts w:ascii="Symbol" w:hAnsi="Symbol" w:hint="default"/>
      </w:rPr>
    </w:lvl>
    <w:lvl w:ilvl="7" w:tplc="4498CD0A">
      <w:start w:val="1"/>
      <w:numFmt w:val="bullet"/>
      <w:lvlText w:val="o"/>
      <w:lvlJc w:val="left"/>
      <w:pPr>
        <w:ind w:left="5760" w:hanging="360"/>
      </w:pPr>
      <w:rPr>
        <w:rFonts w:ascii="Courier New" w:hAnsi="Courier New" w:hint="default"/>
      </w:rPr>
    </w:lvl>
    <w:lvl w:ilvl="8" w:tplc="80642140">
      <w:start w:val="1"/>
      <w:numFmt w:val="bullet"/>
      <w:lvlText w:val=""/>
      <w:lvlJc w:val="left"/>
      <w:pPr>
        <w:ind w:left="6480" w:hanging="360"/>
      </w:pPr>
      <w:rPr>
        <w:rFonts w:ascii="Wingdings" w:hAnsi="Wingdings" w:hint="default"/>
      </w:rPr>
    </w:lvl>
  </w:abstractNum>
  <w:abstractNum w:abstractNumId="1" w15:restartNumberingAfterBreak="0">
    <w:nsid w:val="051BB97B"/>
    <w:multiLevelType w:val="hybridMultilevel"/>
    <w:tmpl w:val="9CC253E6"/>
    <w:lvl w:ilvl="0" w:tplc="21507E60">
      <w:start w:val="1"/>
      <w:numFmt w:val="bullet"/>
      <w:lvlText w:val=""/>
      <w:lvlJc w:val="left"/>
      <w:pPr>
        <w:ind w:left="720" w:hanging="360"/>
      </w:pPr>
      <w:rPr>
        <w:rFonts w:ascii="Symbol" w:hAnsi="Symbol" w:hint="default"/>
      </w:rPr>
    </w:lvl>
    <w:lvl w:ilvl="1" w:tplc="ACA47996">
      <w:start w:val="1"/>
      <w:numFmt w:val="bullet"/>
      <w:lvlText w:val="o"/>
      <w:lvlJc w:val="left"/>
      <w:pPr>
        <w:ind w:left="1440" w:hanging="360"/>
      </w:pPr>
      <w:rPr>
        <w:rFonts w:ascii="Courier New" w:hAnsi="Courier New" w:hint="default"/>
      </w:rPr>
    </w:lvl>
    <w:lvl w:ilvl="2" w:tplc="DB585FC4">
      <w:start w:val="1"/>
      <w:numFmt w:val="bullet"/>
      <w:lvlText w:val=""/>
      <w:lvlJc w:val="left"/>
      <w:pPr>
        <w:ind w:left="2160" w:hanging="360"/>
      </w:pPr>
      <w:rPr>
        <w:rFonts w:ascii="Wingdings" w:hAnsi="Wingdings" w:hint="default"/>
      </w:rPr>
    </w:lvl>
    <w:lvl w:ilvl="3" w:tplc="3DE29190">
      <w:start w:val="1"/>
      <w:numFmt w:val="bullet"/>
      <w:lvlText w:val=""/>
      <w:lvlJc w:val="left"/>
      <w:pPr>
        <w:ind w:left="2880" w:hanging="360"/>
      </w:pPr>
      <w:rPr>
        <w:rFonts w:ascii="Symbol" w:hAnsi="Symbol" w:hint="default"/>
      </w:rPr>
    </w:lvl>
    <w:lvl w:ilvl="4" w:tplc="E4EE12AC">
      <w:start w:val="1"/>
      <w:numFmt w:val="bullet"/>
      <w:lvlText w:val="o"/>
      <w:lvlJc w:val="left"/>
      <w:pPr>
        <w:ind w:left="3600" w:hanging="360"/>
      </w:pPr>
      <w:rPr>
        <w:rFonts w:ascii="Courier New" w:hAnsi="Courier New" w:hint="default"/>
      </w:rPr>
    </w:lvl>
    <w:lvl w:ilvl="5" w:tplc="D2CA46B8">
      <w:start w:val="1"/>
      <w:numFmt w:val="bullet"/>
      <w:lvlText w:val=""/>
      <w:lvlJc w:val="left"/>
      <w:pPr>
        <w:ind w:left="4320" w:hanging="360"/>
      </w:pPr>
      <w:rPr>
        <w:rFonts w:ascii="Wingdings" w:hAnsi="Wingdings" w:hint="default"/>
      </w:rPr>
    </w:lvl>
    <w:lvl w:ilvl="6" w:tplc="51967B7E">
      <w:start w:val="1"/>
      <w:numFmt w:val="bullet"/>
      <w:lvlText w:val=""/>
      <w:lvlJc w:val="left"/>
      <w:pPr>
        <w:ind w:left="5040" w:hanging="360"/>
      </w:pPr>
      <w:rPr>
        <w:rFonts w:ascii="Symbol" w:hAnsi="Symbol" w:hint="default"/>
      </w:rPr>
    </w:lvl>
    <w:lvl w:ilvl="7" w:tplc="F566DC7A">
      <w:start w:val="1"/>
      <w:numFmt w:val="bullet"/>
      <w:lvlText w:val="o"/>
      <w:lvlJc w:val="left"/>
      <w:pPr>
        <w:ind w:left="5760" w:hanging="360"/>
      </w:pPr>
      <w:rPr>
        <w:rFonts w:ascii="Courier New" w:hAnsi="Courier New" w:hint="default"/>
      </w:rPr>
    </w:lvl>
    <w:lvl w:ilvl="8" w:tplc="EF6E0462">
      <w:start w:val="1"/>
      <w:numFmt w:val="bullet"/>
      <w:lvlText w:val=""/>
      <w:lvlJc w:val="left"/>
      <w:pPr>
        <w:ind w:left="6480" w:hanging="360"/>
      </w:pPr>
      <w:rPr>
        <w:rFonts w:ascii="Wingdings" w:hAnsi="Wingdings" w:hint="default"/>
      </w:rPr>
    </w:lvl>
  </w:abstractNum>
  <w:abstractNum w:abstractNumId="2" w15:restartNumberingAfterBreak="0">
    <w:nsid w:val="1795D105"/>
    <w:multiLevelType w:val="hybridMultilevel"/>
    <w:tmpl w:val="98765AEA"/>
    <w:lvl w:ilvl="0" w:tplc="3FCA8362">
      <w:start w:val="1"/>
      <w:numFmt w:val="decimal"/>
      <w:lvlText w:val="%1."/>
      <w:lvlJc w:val="left"/>
      <w:pPr>
        <w:ind w:left="360" w:hanging="360"/>
      </w:pPr>
    </w:lvl>
    <w:lvl w:ilvl="1" w:tplc="B2A4CBCA">
      <w:start w:val="1"/>
      <w:numFmt w:val="lowerLetter"/>
      <w:lvlText w:val="%2."/>
      <w:lvlJc w:val="left"/>
      <w:pPr>
        <w:ind w:left="1080" w:hanging="360"/>
      </w:pPr>
    </w:lvl>
    <w:lvl w:ilvl="2" w:tplc="8F90210C">
      <w:start w:val="1"/>
      <w:numFmt w:val="lowerRoman"/>
      <w:lvlText w:val="%3."/>
      <w:lvlJc w:val="right"/>
      <w:pPr>
        <w:ind w:left="1800" w:hanging="180"/>
      </w:pPr>
    </w:lvl>
    <w:lvl w:ilvl="3" w:tplc="3B7EC1E0">
      <w:start w:val="1"/>
      <w:numFmt w:val="decimal"/>
      <w:lvlText w:val="%4."/>
      <w:lvlJc w:val="left"/>
      <w:pPr>
        <w:ind w:left="2520" w:hanging="360"/>
      </w:pPr>
    </w:lvl>
    <w:lvl w:ilvl="4" w:tplc="303CF5BE">
      <w:start w:val="1"/>
      <w:numFmt w:val="lowerLetter"/>
      <w:lvlText w:val="%5."/>
      <w:lvlJc w:val="left"/>
      <w:pPr>
        <w:ind w:left="3240" w:hanging="360"/>
      </w:pPr>
    </w:lvl>
    <w:lvl w:ilvl="5" w:tplc="39D62BE0">
      <w:start w:val="1"/>
      <w:numFmt w:val="lowerRoman"/>
      <w:lvlText w:val="%6."/>
      <w:lvlJc w:val="right"/>
      <w:pPr>
        <w:ind w:left="3960" w:hanging="180"/>
      </w:pPr>
    </w:lvl>
    <w:lvl w:ilvl="6" w:tplc="74B83D8A">
      <w:start w:val="1"/>
      <w:numFmt w:val="decimal"/>
      <w:lvlText w:val="%7."/>
      <w:lvlJc w:val="left"/>
      <w:pPr>
        <w:ind w:left="4680" w:hanging="360"/>
      </w:pPr>
    </w:lvl>
    <w:lvl w:ilvl="7" w:tplc="682AA562">
      <w:start w:val="1"/>
      <w:numFmt w:val="lowerLetter"/>
      <w:lvlText w:val="%8."/>
      <w:lvlJc w:val="left"/>
      <w:pPr>
        <w:ind w:left="5400" w:hanging="360"/>
      </w:pPr>
    </w:lvl>
    <w:lvl w:ilvl="8" w:tplc="3B10396E">
      <w:start w:val="1"/>
      <w:numFmt w:val="lowerRoman"/>
      <w:lvlText w:val="%9."/>
      <w:lvlJc w:val="right"/>
      <w:pPr>
        <w:ind w:left="6120" w:hanging="180"/>
      </w:pPr>
    </w:lvl>
  </w:abstractNum>
  <w:abstractNum w:abstractNumId="3" w15:restartNumberingAfterBreak="0">
    <w:nsid w:val="1D2855E5"/>
    <w:multiLevelType w:val="hybridMultilevel"/>
    <w:tmpl w:val="585E996E"/>
    <w:lvl w:ilvl="0" w:tplc="8904C2C0">
      <w:start w:val="1"/>
      <w:numFmt w:val="bullet"/>
      <w:lvlText w:val=""/>
      <w:lvlJc w:val="left"/>
      <w:pPr>
        <w:ind w:left="720" w:hanging="360"/>
      </w:pPr>
      <w:rPr>
        <w:rFonts w:ascii="Symbol" w:hAnsi="Symbol" w:hint="default"/>
      </w:rPr>
    </w:lvl>
    <w:lvl w:ilvl="1" w:tplc="DD1E5C52">
      <w:start w:val="1"/>
      <w:numFmt w:val="bullet"/>
      <w:lvlText w:val="o"/>
      <w:lvlJc w:val="left"/>
      <w:pPr>
        <w:ind w:left="1440" w:hanging="360"/>
      </w:pPr>
      <w:rPr>
        <w:rFonts w:ascii="Courier New" w:hAnsi="Courier New" w:hint="default"/>
      </w:rPr>
    </w:lvl>
    <w:lvl w:ilvl="2" w:tplc="1E84334A">
      <w:start w:val="1"/>
      <w:numFmt w:val="bullet"/>
      <w:lvlText w:val=""/>
      <w:lvlJc w:val="left"/>
      <w:pPr>
        <w:ind w:left="2160" w:hanging="360"/>
      </w:pPr>
      <w:rPr>
        <w:rFonts w:ascii="Wingdings" w:hAnsi="Wingdings" w:hint="default"/>
      </w:rPr>
    </w:lvl>
    <w:lvl w:ilvl="3" w:tplc="F1306A66">
      <w:start w:val="1"/>
      <w:numFmt w:val="bullet"/>
      <w:lvlText w:val=""/>
      <w:lvlJc w:val="left"/>
      <w:pPr>
        <w:ind w:left="2880" w:hanging="360"/>
      </w:pPr>
      <w:rPr>
        <w:rFonts w:ascii="Symbol" w:hAnsi="Symbol" w:hint="default"/>
      </w:rPr>
    </w:lvl>
    <w:lvl w:ilvl="4" w:tplc="495837AC">
      <w:start w:val="1"/>
      <w:numFmt w:val="bullet"/>
      <w:lvlText w:val="o"/>
      <w:lvlJc w:val="left"/>
      <w:pPr>
        <w:ind w:left="3600" w:hanging="360"/>
      </w:pPr>
      <w:rPr>
        <w:rFonts w:ascii="Courier New" w:hAnsi="Courier New" w:hint="default"/>
      </w:rPr>
    </w:lvl>
    <w:lvl w:ilvl="5" w:tplc="5318592E">
      <w:start w:val="1"/>
      <w:numFmt w:val="bullet"/>
      <w:lvlText w:val=""/>
      <w:lvlJc w:val="left"/>
      <w:pPr>
        <w:ind w:left="4320" w:hanging="360"/>
      </w:pPr>
      <w:rPr>
        <w:rFonts w:ascii="Wingdings" w:hAnsi="Wingdings" w:hint="default"/>
      </w:rPr>
    </w:lvl>
    <w:lvl w:ilvl="6" w:tplc="BFF00198">
      <w:start w:val="1"/>
      <w:numFmt w:val="bullet"/>
      <w:lvlText w:val=""/>
      <w:lvlJc w:val="left"/>
      <w:pPr>
        <w:ind w:left="5040" w:hanging="360"/>
      </w:pPr>
      <w:rPr>
        <w:rFonts w:ascii="Symbol" w:hAnsi="Symbol" w:hint="default"/>
      </w:rPr>
    </w:lvl>
    <w:lvl w:ilvl="7" w:tplc="6DF6E116">
      <w:start w:val="1"/>
      <w:numFmt w:val="bullet"/>
      <w:lvlText w:val="o"/>
      <w:lvlJc w:val="left"/>
      <w:pPr>
        <w:ind w:left="5760" w:hanging="360"/>
      </w:pPr>
      <w:rPr>
        <w:rFonts w:ascii="Courier New" w:hAnsi="Courier New" w:hint="default"/>
      </w:rPr>
    </w:lvl>
    <w:lvl w:ilvl="8" w:tplc="8DE034CA">
      <w:start w:val="1"/>
      <w:numFmt w:val="bullet"/>
      <w:lvlText w:val=""/>
      <w:lvlJc w:val="left"/>
      <w:pPr>
        <w:ind w:left="6480" w:hanging="360"/>
      </w:pPr>
      <w:rPr>
        <w:rFonts w:ascii="Wingdings" w:hAnsi="Wingdings" w:hint="default"/>
      </w:rPr>
    </w:lvl>
  </w:abstractNum>
  <w:abstractNum w:abstractNumId="4" w15:restartNumberingAfterBreak="0">
    <w:nsid w:val="272468DB"/>
    <w:multiLevelType w:val="hybridMultilevel"/>
    <w:tmpl w:val="7B421AFA"/>
    <w:lvl w:ilvl="0" w:tplc="5AE2EEDC">
      <w:start w:val="1"/>
      <w:numFmt w:val="bullet"/>
      <w:lvlText w:val=""/>
      <w:lvlJc w:val="left"/>
      <w:pPr>
        <w:ind w:left="720" w:hanging="360"/>
      </w:pPr>
      <w:rPr>
        <w:rFonts w:ascii="Symbol" w:hAnsi="Symbol" w:hint="default"/>
      </w:rPr>
    </w:lvl>
    <w:lvl w:ilvl="1" w:tplc="253A6B7A">
      <w:start w:val="1"/>
      <w:numFmt w:val="bullet"/>
      <w:lvlText w:val="o"/>
      <w:lvlJc w:val="left"/>
      <w:pPr>
        <w:ind w:left="1440" w:hanging="360"/>
      </w:pPr>
      <w:rPr>
        <w:rFonts w:ascii="Courier New" w:hAnsi="Courier New" w:hint="default"/>
      </w:rPr>
    </w:lvl>
    <w:lvl w:ilvl="2" w:tplc="CA386E0E">
      <w:start w:val="1"/>
      <w:numFmt w:val="bullet"/>
      <w:lvlText w:val=""/>
      <w:lvlJc w:val="left"/>
      <w:pPr>
        <w:ind w:left="2160" w:hanging="360"/>
      </w:pPr>
      <w:rPr>
        <w:rFonts w:ascii="Wingdings" w:hAnsi="Wingdings" w:hint="default"/>
      </w:rPr>
    </w:lvl>
    <w:lvl w:ilvl="3" w:tplc="7C869F34">
      <w:start w:val="1"/>
      <w:numFmt w:val="bullet"/>
      <w:lvlText w:val=""/>
      <w:lvlJc w:val="left"/>
      <w:pPr>
        <w:ind w:left="2880" w:hanging="360"/>
      </w:pPr>
      <w:rPr>
        <w:rFonts w:ascii="Symbol" w:hAnsi="Symbol" w:hint="default"/>
      </w:rPr>
    </w:lvl>
    <w:lvl w:ilvl="4" w:tplc="2E26EA7A">
      <w:start w:val="1"/>
      <w:numFmt w:val="bullet"/>
      <w:lvlText w:val="o"/>
      <w:lvlJc w:val="left"/>
      <w:pPr>
        <w:ind w:left="3600" w:hanging="360"/>
      </w:pPr>
      <w:rPr>
        <w:rFonts w:ascii="Courier New" w:hAnsi="Courier New" w:hint="default"/>
      </w:rPr>
    </w:lvl>
    <w:lvl w:ilvl="5" w:tplc="EEF6E162">
      <w:start w:val="1"/>
      <w:numFmt w:val="bullet"/>
      <w:lvlText w:val=""/>
      <w:lvlJc w:val="left"/>
      <w:pPr>
        <w:ind w:left="4320" w:hanging="360"/>
      </w:pPr>
      <w:rPr>
        <w:rFonts w:ascii="Wingdings" w:hAnsi="Wingdings" w:hint="default"/>
      </w:rPr>
    </w:lvl>
    <w:lvl w:ilvl="6" w:tplc="2184056C">
      <w:start w:val="1"/>
      <w:numFmt w:val="bullet"/>
      <w:lvlText w:val=""/>
      <w:lvlJc w:val="left"/>
      <w:pPr>
        <w:ind w:left="5040" w:hanging="360"/>
      </w:pPr>
      <w:rPr>
        <w:rFonts w:ascii="Symbol" w:hAnsi="Symbol" w:hint="default"/>
      </w:rPr>
    </w:lvl>
    <w:lvl w:ilvl="7" w:tplc="5E86D580">
      <w:start w:val="1"/>
      <w:numFmt w:val="bullet"/>
      <w:lvlText w:val="o"/>
      <w:lvlJc w:val="left"/>
      <w:pPr>
        <w:ind w:left="5760" w:hanging="360"/>
      </w:pPr>
      <w:rPr>
        <w:rFonts w:ascii="Courier New" w:hAnsi="Courier New" w:hint="default"/>
      </w:rPr>
    </w:lvl>
    <w:lvl w:ilvl="8" w:tplc="3502E3A8">
      <w:start w:val="1"/>
      <w:numFmt w:val="bullet"/>
      <w:lvlText w:val=""/>
      <w:lvlJc w:val="left"/>
      <w:pPr>
        <w:ind w:left="6480" w:hanging="360"/>
      </w:pPr>
      <w:rPr>
        <w:rFonts w:ascii="Wingdings" w:hAnsi="Wingdings" w:hint="default"/>
      </w:rPr>
    </w:lvl>
  </w:abstractNum>
  <w:abstractNum w:abstractNumId="5" w15:restartNumberingAfterBreak="0">
    <w:nsid w:val="2CA31007"/>
    <w:multiLevelType w:val="hybridMultilevel"/>
    <w:tmpl w:val="47ACDDAE"/>
    <w:lvl w:ilvl="0" w:tplc="12F6CBCE">
      <w:start w:val="1"/>
      <w:numFmt w:val="bullet"/>
      <w:lvlText w:val=""/>
      <w:lvlJc w:val="left"/>
      <w:pPr>
        <w:ind w:left="720" w:hanging="360"/>
      </w:pPr>
      <w:rPr>
        <w:rFonts w:ascii="Symbol" w:hAnsi="Symbol" w:hint="default"/>
      </w:rPr>
    </w:lvl>
    <w:lvl w:ilvl="1" w:tplc="326264DA">
      <w:start w:val="1"/>
      <w:numFmt w:val="bullet"/>
      <w:lvlText w:val="o"/>
      <w:lvlJc w:val="left"/>
      <w:pPr>
        <w:ind w:left="1440" w:hanging="360"/>
      </w:pPr>
      <w:rPr>
        <w:rFonts w:ascii="Courier New" w:hAnsi="Courier New" w:hint="default"/>
      </w:rPr>
    </w:lvl>
    <w:lvl w:ilvl="2" w:tplc="9656E86C">
      <w:start w:val="1"/>
      <w:numFmt w:val="bullet"/>
      <w:lvlText w:val=""/>
      <w:lvlJc w:val="left"/>
      <w:pPr>
        <w:ind w:left="2160" w:hanging="360"/>
      </w:pPr>
      <w:rPr>
        <w:rFonts w:ascii="Wingdings" w:hAnsi="Wingdings" w:hint="default"/>
      </w:rPr>
    </w:lvl>
    <w:lvl w:ilvl="3" w:tplc="FFE220CC">
      <w:start w:val="1"/>
      <w:numFmt w:val="bullet"/>
      <w:lvlText w:val=""/>
      <w:lvlJc w:val="left"/>
      <w:pPr>
        <w:ind w:left="2880" w:hanging="360"/>
      </w:pPr>
      <w:rPr>
        <w:rFonts w:ascii="Symbol" w:hAnsi="Symbol" w:hint="default"/>
      </w:rPr>
    </w:lvl>
    <w:lvl w:ilvl="4" w:tplc="B4A807A2">
      <w:start w:val="1"/>
      <w:numFmt w:val="bullet"/>
      <w:lvlText w:val="o"/>
      <w:lvlJc w:val="left"/>
      <w:pPr>
        <w:ind w:left="3600" w:hanging="360"/>
      </w:pPr>
      <w:rPr>
        <w:rFonts w:ascii="Courier New" w:hAnsi="Courier New" w:hint="default"/>
      </w:rPr>
    </w:lvl>
    <w:lvl w:ilvl="5" w:tplc="1ECAA70C">
      <w:start w:val="1"/>
      <w:numFmt w:val="bullet"/>
      <w:lvlText w:val=""/>
      <w:lvlJc w:val="left"/>
      <w:pPr>
        <w:ind w:left="4320" w:hanging="360"/>
      </w:pPr>
      <w:rPr>
        <w:rFonts w:ascii="Wingdings" w:hAnsi="Wingdings" w:hint="default"/>
      </w:rPr>
    </w:lvl>
    <w:lvl w:ilvl="6" w:tplc="E434479C">
      <w:start w:val="1"/>
      <w:numFmt w:val="bullet"/>
      <w:lvlText w:val=""/>
      <w:lvlJc w:val="left"/>
      <w:pPr>
        <w:ind w:left="5040" w:hanging="360"/>
      </w:pPr>
      <w:rPr>
        <w:rFonts w:ascii="Symbol" w:hAnsi="Symbol" w:hint="default"/>
      </w:rPr>
    </w:lvl>
    <w:lvl w:ilvl="7" w:tplc="8700804A">
      <w:start w:val="1"/>
      <w:numFmt w:val="bullet"/>
      <w:lvlText w:val="o"/>
      <w:lvlJc w:val="left"/>
      <w:pPr>
        <w:ind w:left="5760" w:hanging="360"/>
      </w:pPr>
      <w:rPr>
        <w:rFonts w:ascii="Courier New" w:hAnsi="Courier New" w:hint="default"/>
      </w:rPr>
    </w:lvl>
    <w:lvl w:ilvl="8" w:tplc="0C2C7436">
      <w:start w:val="1"/>
      <w:numFmt w:val="bullet"/>
      <w:lvlText w:val=""/>
      <w:lvlJc w:val="left"/>
      <w:pPr>
        <w:ind w:left="6480" w:hanging="360"/>
      </w:pPr>
      <w:rPr>
        <w:rFonts w:ascii="Wingdings" w:hAnsi="Wingdings" w:hint="default"/>
      </w:rPr>
    </w:lvl>
  </w:abstractNum>
  <w:abstractNum w:abstractNumId="6" w15:restartNumberingAfterBreak="0">
    <w:nsid w:val="354569EB"/>
    <w:multiLevelType w:val="hybridMultilevel"/>
    <w:tmpl w:val="1918156C"/>
    <w:lvl w:ilvl="0" w:tplc="3D487878">
      <w:start w:val="1"/>
      <w:numFmt w:val="bullet"/>
      <w:lvlText w:val=""/>
      <w:lvlJc w:val="left"/>
      <w:pPr>
        <w:ind w:left="720" w:hanging="360"/>
      </w:pPr>
      <w:rPr>
        <w:rFonts w:ascii="Symbol" w:hAnsi="Symbol" w:hint="default"/>
      </w:rPr>
    </w:lvl>
    <w:lvl w:ilvl="1" w:tplc="F26A7BD6">
      <w:start w:val="1"/>
      <w:numFmt w:val="bullet"/>
      <w:lvlText w:val="o"/>
      <w:lvlJc w:val="left"/>
      <w:pPr>
        <w:ind w:left="1440" w:hanging="360"/>
      </w:pPr>
      <w:rPr>
        <w:rFonts w:ascii="Courier New" w:hAnsi="Courier New" w:hint="default"/>
      </w:rPr>
    </w:lvl>
    <w:lvl w:ilvl="2" w:tplc="60306BE8">
      <w:start w:val="1"/>
      <w:numFmt w:val="bullet"/>
      <w:lvlText w:val=""/>
      <w:lvlJc w:val="left"/>
      <w:pPr>
        <w:ind w:left="2160" w:hanging="360"/>
      </w:pPr>
      <w:rPr>
        <w:rFonts w:ascii="Wingdings" w:hAnsi="Wingdings" w:hint="default"/>
      </w:rPr>
    </w:lvl>
    <w:lvl w:ilvl="3" w:tplc="FDBA915A">
      <w:start w:val="1"/>
      <w:numFmt w:val="bullet"/>
      <w:lvlText w:val=""/>
      <w:lvlJc w:val="left"/>
      <w:pPr>
        <w:ind w:left="2880" w:hanging="360"/>
      </w:pPr>
      <w:rPr>
        <w:rFonts w:ascii="Symbol" w:hAnsi="Symbol" w:hint="default"/>
      </w:rPr>
    </w:lvl>
    <w:lvl w:ilvl="4" w:tplc="9806AD56">
      <w:start w:val="1"/>
      <w:numFmt w:val="bullet"/>
      <w:lvlText w:val="o"/>
      <w:lvlJc w:val="left"/>
      <w:pPr>
        <w:ind w:left="3600" w:hanging="360"/>
      </w:pPr>
      <w:rPr>
        <w:rFonts w:ascii="Courier New" w:hAnsi="Courier New" w:hint="default"/>
      </w:rPr>
    </w:lvl>
    <w:lvl w:ilvl="5" w:tplc="485A3582">
      <w:start w:val="1"/>
      <w:numFmt w:val="bullet"/>
      <w:lvlText w:val=""/>
      <w:lvlJc w:val="left"/>
      <w:pPr>
        <w:ind w:left="4320" w:hanging="360"/>
      </w:pPr>
      <w:rPr>
        <w:rFonts w:ascii="Wingdings" w:hAnsi="Wingdings" w:hint="default"/>
      </w:rPr>
    </w:lvl>
    <w:lvl w:ilvl="6" w:tplc="0C66F784">
      <w:start w:val="1"/>
      <w:numFmt w:val="bullet"/>
      <w:lvlText w:val=""/>
      <w:lvlJc w:val="left"/>
      <w:pPr>
        <w:ind w:left="5040" w:hanging="360"/>
      </w:pPr>
      <w:rPr>
        <w:rFonts w:ascii="Symbol" w:hAnsi="Symbol" w:hint="default"/>
      </w:rPr>
    </w:lvl>
    <w:lvl w:ilvl="7" w:tplc="1EF872DC">
      <w:start w:val="1"/>
      <w:numFmt w:val="bullet"/>
      <w:lvlText w:val="o"/>
      <w:lvlJc w:val="left"/>
      <w:pPr>
        <w:ind w:left="5760" w:hanging="360"/>
      </w:pPr>
      <w:rPr>
        <w:rFonts w:ascii="Courier New" w:hAnsi="Courier New" w:hint="default"/>
      </w:rPr>
    </w:lvl>
    <w:lvl w:ilvl="8" w:tplc="D1843BEE">
      <w:start w:val="1"/>
      <w:numFmt w:val="bullet"/>
      <w:lvlText w:val=""/>
      <w:lvlJc w:val="left"/>
      <w:pPr>
        <w:ind w:left="6480" w:hanging="360"/>
      </w:pPr>
      <w:rPr>
        <w:rFonts w:ascii="Wingdings" w:hAnsi="Wingdings" w:hint="default"/>
      </w:rPr>
    </w:lvl>
  </w:abstractNum>
  <w:abstractNum w:abstractNumId="7" w15:restartNumberingAfterBreak="0">
    <w:nsid w:val="37B1335B"/>
    <w:multiLevelType w:val="hybridMultilevel"/>
    <w:tmpl w:val="FFFFFFFF"/>
    <w:lvl w:ilvl="0" w:tplc="B5283C30">
      <w:start w:val="1"/>
      <w:numFmt w:val="bullet"/>
      <w:lvlText w:val="-"/>
      <w:lvlJc w:val="left"/>
      <w:pPr>
        <w:ind w:left="1068" w:hanging="360"/>
      </w:pPr>
      <w:rPr>
        <w:rFonts w:ascii="Aptos" w:hAnsi="Aptos" w:hint="default"/>
      </w:rPr>
    </w:lvl>
    <w:lvl w:ilvl="1" w:tplc="55CC095E">
      <w:start w:val="1"/>
      <w:numFmt w:val="bullet"/>
      <w:lvlText w:val="o"/>
      <w:lvlJc w:val="left"/>
      <w:pPr>
        <w:ind w:left="1788" w:hanging="360"/>
      </w:pPr>
      <w:rPr>
        <w:rFonts w:ascii="Courier New" w:hAnsi="Courier New" w:hint="default"/>
      </w:rPr>
    </w:lvl>
    <w:lvl w:ilvl="2" w:tplc="DAEAC826">
      <w:start w:val="1"/>
      <w:numFmt w:val="bullet"/>
      <w:lvlText w:val=""/>
      <w:lvlJc w:val="left"/>
      <w:pPr>
        <w:ind w:left="2508" w:hanging="360"/>
      </w:pPr>
      <w:rPr>
        <w:rFonts w:ascii="Wingdings" w:hAnsi="Wingdings" w:hint="default"/>
      </w:rPr>
    </w:lvl>
    <w:lvl w:ilvl="3" w:tplc="EA0A097C">
      <w:start w:val="1"/>
      <w:numFmt w:val="bullet"/>
      <w:lvlText w:val=""/>
      <w:lvlJc w:val="left"/>
      <w:pPr>
        <w:ind w:left="3228" w:hanging="360"/>
      </w:pPr>
      <w:rPr>
        <w:rFonts w:ascii="Symbol" w:hAnsi="Symbol" w:hint="default"/>
      </w:rPr>
    </w:lvl>
    <w:lvl w:ilvl="4" w:tplc="33E2F116">
      <w:start w:val="1"/>
      <w:numFmt w:val="bullet"/>
      <w:lvlText w:val="o"/>
      <w:lvlJc w:val="left"/>
      <w:pPr>
        <w:ind w:left="3948" w:hanging="360"/>
      </w:pPr>
      <w:rPr>
        <w:rFonts w:ascii="Courier New" w:hAnsi="Courier New" w:hint="default"/>
      </w:rPr>
    </w:lvl>
    <w:lvl w:ilvl="5" w:tplc="5A248194">
      <w:start w:val="1"/>
      <w:numFmt w:val="bullet"/>
      <w:lvlText w:val=""/>
      <w:lvlJc w:val="left"/>
      <w:pPr>
        <w:ind w:left="4668" w:hanging="360"/>
      </w:pPr>
      <w:rPr>
        <w:rFonts w:ascii="Wingdings" w:hAnsi="Wingdings" w:hint="default"/>
      </w:rPr>
    </w:lvl>
    <w:lvl w:ilvl="6" w:tplc="A28C7780">
      <w:start w:val="1"/>
      <w:numFmt w:val="bullet"/>
      <w:lvlText w:val=""/>
      <w:lvlJc w:val="left"/>
      <w:pPr>
        <w:ind w:left="5388" w:hanging="360"/>
      </w:pPr>
      <w:rPr>
        <w:rFonts w:ascii="Symbol" w:hAnsi="Symbol" w:hint="default"/>
      </w:rPr>
    </w:lvl>
    <w:lvl w:ilvl="7" w:tplc="E6B0AB1C">
      <w:start w:val="1"/>
      <w:numFmt w:val="bullet"/>
      <w:lvlText w:val="o"/>
      <w:lvlJc w:val="left"/>
      <w:pPr>
        <w:ind w:left="6108" w:hanging="360"/>
      </w:pPr>
      <w:rPr>
        <w:rFonts w:ascii="Courier New" w:hAnsi="Courier New" w:hint="default"/>
      </w:rPr>
    </w:lvl>
    <w:lvl w:ilvl="8" w:tplc="F036DF1A">
      <w:start w:val="1"/>
      <w:numFmt w:val="bullet"/>
      <w:lvlText w:val=""/>
      <w:lvlJc w:val="left"/>
      <w:pPr>
        <w:ind w:left="6828" w:hanging="360"/>
      </w:pPr>
      <w:rPr>
        <w:rFonts w:ascii="Wingdings" w:hAnsi="Wingdings" w:hint="default"/>
      </w:rPr>
    </w:lvl>
  </w:abstractNum>
  <w:abstractNum w:abstractNumId="8" w15:restartNumberingAfterBreak="0">
    <w:nsid w:val="40578EE1"/>
    <w:multiLevelType w:val="hybridMultilevel"/>
    <w:tmpl w:val="E3C6D114"/>
    <w:lvl w:ilvl="0" w:tplc="631A3048">
      <w:start w:val="1"/>
      <w:numFmt w:val="decimal"/>
      <w:lvlText w:val="%1."/>
      <w:lvlJc w:val="left"/>
      <w:pPr>
        <w:ind w:left="720" w:hanging="360"/>
      </w:pPr>
    </w:lvl>
    <w:lvl w:ilvl="1" w:tplc="8ADA767A">
      <w:start w:val="1"/>
      <w:numFmt w:val="lowerLetter"/>
      <w:lvlText w:val="%2."/>
      <w:lvlJc w:val="left"/>
      <w:pPr>
        <w:ind w:left="1440" w:hanging="360"/>
      </w:pPr>
    </w:lvl>
    <w:lvl w:ilvl="2" w:tplc="8188B230">
      <w:start w:val="1"/>
      <w:numFmt w:val="lowerRoman"/>
      <w:lvlText w:val="%3."/>
      <w:lvlJc w:val="right"/>
      <w:pPr>
        <w:ind w:left="2160" w:hanging="180"/>
      </w:pPr>
    </w:lvl>
    <w:lvl w:ilvl="3" w:tplc="713ECEFA">
      <w:start w:val="1"/>
      <w:numFmt w:val="decimal"/>
      <w:lvlText w:val="%4."/>
      <w:lvlJc w:val="left"/>
      <w:pPr>
        <w:ind w:left="2880" w:hanging="360"/>
      </w:pPr>
    </w:lvl>
    <w:lvl w:ilvl="4" w:tplc="CBCE18CA">
      <w:start w:val="1"/>
      <w:numFmt w:val="lowerLetter"/>
      <w:lvlText w:val="%5."/>
      <w:lvlJc w:val="left"/>
      <w:pPr>
        <w:ind w:left="3600" w:hanging="360"/>
      </w:pPr>
    </w:lvl>
    <w:lvl w:ilvl="5" w:tplc="46F2164C">
      <w:start w:val="1"/>
      <w:numFmt w:val="lowerRoman"/>
      <w:lvlText w:val="%6."/>
      <w:lvlJc w:val="right"/>
      <w:pPr>
        <w:ind w:left="4320" w:hanging="180"/>
      </w:pPr>
    </w:lvl>
    <w:lvl w:ilvl="6" w:tplc="DA3E34A6">
      <w:start w:val="1"/>
      <w:numFmt w:val="decimal"/>
      <w:lvlText w:val="%7."/>
      <w:lvlJc w:val="left"/>
      <w:pPr>
        <w:ind w:left="5040" w:hanging="360"/>
      </w:pPr>
    </w:lvl>
    <w:lvl w:ilvl="7" w:tplc="295646A8">
      <w:start w:val="1"/>
      <w:numFmt w:val="lowerLetter"/>
      <w:lvlText w:val="%8."/>
      <w:lvlJc w:val="left"/>
      <w:pPr>
        <w:ind w:left="5760" w:hanging="360"/>
      </w:pPr>
    </w:lvl>
    <w:lvl w:ilvl="8" w:tplc="18A60D0A">
      <w:start w:val="1"/>
      <w:numFmt w:val="lowerRoman"/>
      <w:lvlText w:val="%9."/>
      <w:lvlJc w:val="right"/>
      <w:pPr>
        <w:ind w:left="6480" w:hanging="180"/>
      </w:pPr>
    </w:lvl>
  </w:abstractNum>
  <w:abstractNum w:abstractNumId="9" w15:restartNumberingAfterBreak="0">
    <w:nsid w:val="5851A3F7"/>
    <w:multiLevelType w:val="hybridMultilevel"/>
    <w:tmpl w:val="27683CD6"/>
    <w:lvl w:ilvl="0" w:tplc="530ECCC6">
      <w:start w:val="1"/>
      <w:numFmt w:val="bullet"/>
      <w:lvlText w:val=""/>
      <w:lvlJc w:val="left"/>
      <w:pPr>
        <w:ind w:left="720" w:hanging="360"/>
      </w:pPr>
      <w:rPr>
        <w:rFonts w:ascii="Symbol" w:hAnsi="Symbol" w:hint="default"/>
      </w:rPr>
    </w:lvl>
    <w:lvl w:ilvl="1" w:tplc="85323488">
      <w:start w:val="1"/>
      <w:numFmt w:val="bullet"/>
      <w:lvlText w:val="o"/>
      <w:lvlJc w:val="left"/>
      <w:pPr>
        <w:ind w:left="1440" w:hanging="360"/>
      </w:pPr>
      <w:rPr>
        <w:rFonts w:ascii="Courier New" w:hAnsi="Courier New" w:hint="default"/>
      </w:rPr>
    </w:lvl>
    <w:lvl w:ilvl="2" w:tplc="C6A6830C">
      <w:start w:val="1"/>
      <w:numFmt w:val="bullet"/>
      <w:lvlText w:val=""/>
      <w:lvlJc w:val="left"/>
      <w:pPr>
        <w:ind w:left="2160" w:hanging="360"/>
      </w:pPr>
      <w:rPr>
        <w:rFonts w:ascii="Wingdings" w:hAnsi="Wingdings" w:hint="default"/>
      </w:rPr>
    </w:lvl>
    <w:lvl w:ilvl="3" w:tplc="D4381D8E">
      <w:start w:val="1"/>
      <w:numFmt w:val="bullet"/>
      <w:lvlText w:val=""/>
      <w:lvlJc w:val="left"/>
      <w:pPr>
        <w:ind w:left="2880" w:hanging="360"/>
      </w:pPr>
      <w:rPr>
        <w:rFonts w:ascii="Symbol" w:hAnsi="Symbol" w:hint="default"/>
      </w:rPr>
    </w:lvl>
    <w:lvl w:ilvl="4" w:tplc="4D16A800">
      <w:start w:val="1"/>
      <w:numFmt w:val="bullet"/>
      <w:lvlText w:val="o"/>
      <w:lvlJc w:val="left"/>
      <w:pPr>
        <w:ind w:left="3600" w:hanging="360"/>
      </w:pPr>
      <w:rPr>
        <w:rFonts w:ascii="Courier New" w:hAnsi="Courier New" w:hint="default"/>
      </w:rPr>
    </w:lvl>
    <w:lvl w:ilvl="5" w:tplc="7A3CAB68">
      <w:start w:val="1"/>
      <w:numFmt w:val="bullet"/>
      <w:lvlText w:val=""/>
      <w:lvlJc w:val="left"/>
      <w:pPr>
        <w:ind w:left="4320" w:hanging="360"/>
      </w:pPr>
      <w:rPr>
        <w:rFonts w:ascii="Wingdings" w:hAnsi="Wingdings" w:hint="default"/>
      </w:rPr>
    </w:lvl>
    <w:lvl w:ilvl="6" w:tplc="6A14171C">
      <w:start w:val="1"/>
      <w:numFmt w:val="bullet"/>
      <w:lvlText w:val=""/>
      <w:lvlJc w:val="left"/>
      <w:pPr>
        <w:ind w:left="5040" w:hanging="360"/>
      </w:pPr>
      <w:rPr>
        <w:rFonts w:ascii="Symbol" w:hAnsi="Symbol" w:hint="default"/>
      </w:rPr>
    </w:lvl>
    <w:lvl w:ilvl="7" w:tplc="CF1CE9D2">
      <w:start w:val="1"/>
      <w:numFmt w:val="bullet"/>
      <w:lvlText w:val="o"/>
      <w:lvlJc w:val="left"/>
      <w:pPr>
        <w:ind w:left="5760" w:hanging="360"/>
      </w:pPr>
      <w:rPr>
        <w:rFonts w:ascii="Courier New" w:hAnsi="Courier New" w:hint="default"/>
      </w:rPr>
    </w:lvl>
    <w:lvl w:ilvl="8" w:tplc="BA062CA4">
      <w:start w:val="1"/>
      <w:numFmt w:val="bullet"/>
      <w:lvlText w:val=""/>
      <w:lvlJc w:val="left"/>
      <w:pPr>
        <w:ind w:left="6480" w:hanging="360"/>
      </w:pPr>
      <w:rPr>
        <w:rFonts w:ascii="Wingdings" w:hAnsi="Wingdings" w:hint="default"/>
      </w:rPr>
    </w:lvl>
  </w:abstractNum>
  <w:abstractNum w:abstractNumId="10" w15:restartNumberingAfterBreak="0">
    <w:nsid w:val="59D5B690"/>
    <w:multiLevelType w:val="hybridMultilevel"/>
    <w:tmpl w:val="FFFFFFFF"/>
    <w:lvl w:ilvl="0" w:tplc="D47AF112">
      <w:start w:val="1"/>
      <w:numFmt w:val="bullet"/>
      <w:lvlText w:val="-"/>
      <w:lvlJc w:val="left"/>
      <w:pPr>
        <w:ind w:left="1068" w:hanging="360"/>
      </w:pPr>
      <w:rPr>
        <w:rFonts w:ascii="Aptos" w:hAnsi="Aptos" w:hint="default"/>
      </w:rPr>
    </w:lvl>
    <w:lvl w:ilvl="1" w:tplc="E90E7A0A">
      <w:start w:val="1"/>
      <w:numFmt w:val="bullet"/>
      <w:lvlText w:val="o"/>
      <w:lvlJc w:val="left"/>
      <w:pPr>
        <w:ind w:left="1788" w:hanging="360"/>
      </w:pPr>
      <w:rPr>
        <w:rFonts w:ascii="Courier New" w:hAnsi="Courier New" w:hint="default"/>
      </w:rPr>
    </w:lvl>
    <w:lvl w:ilvl="2" w:tplc="5C022790">
      <w:start w:val="1"/>
      <w:numFmt w:val="bullet"/>
      <w:lvlText w:val=""/>
      <w:lvlJc w:val="left"/>
      <w:pPr>
        <w:ind w:left="2508" w:hanging="360"/>
      </w:pPr>
      <w:rPr>
        <w:rFonts w:ascii="Wingdings" w:hAnsi="Wingdings" w:hint="default"/>
      </w:rPr>
    </w:lvl>
    <w:lvl w:ilvl="3" w:tplc="440E197E">
      <w:start w:val="1"/>
      <w:numFmt w:val="bullet"/>
      <w:lvlText w:val=""/>
      <w:lvlJc w:val="left"/>
      <w:pPr>
        <w:ind w:left="3228" w:hanging="360"/>
      </w:pPr>
      <w:rPr>
        <w:rFonts w:ascii="Symbol" w:hAnsi="Symbol" w:hint="default"/>
      </w:rPr>
    </w:lvl>
    <w:lvl w:ilvl="4" w:tplc="78FE0940">
      <w:start w:val="1"/>
      <w:numFmt w:val="bullet"/>
      <w:lvlText w:val="o"/>
      <w:lvlJc w:val="left"/>
      <w:pPr>
        <w:ind w:left="3948" w:hanging="360"/>
      </w:pPr>
      <w:rPr>
        <w:rFonts w:ascii="Courier New" w:hAnsi="Courier New" w:hint="default"/>
      </w:rPr>
    </w:lvl>
    <w:lvl w:ilvl="5" w:tplc="4DE017AA">
      <w:start w:val="1"/>
      <w:numFmt w:val="bullet"/>
      <w:lvlText w:val=""/>
      <w:lvlJc w:val="left"/>
      <w:pPr>
        <w:ind w:left="4668" w:hanging="360"/>
      </w:pPr>
      <w:rPr>
        <w:rFonts w:ascii="Wingdings" w:hAnsi="Wingdings" w:hint="default"/>
      </w:rPr>
    </w:lvl>
    <w:lvl w:ilvl="6" w:tplc="34889D76">
      <w:start w:val="1"/>
      <w:numFmt w:val="bullet"/>
      <w:lvlText w:val=""/>
      <w:lvlJc w:val="left"/>
      <w:pPr>
        <w:ind w:left="5388" w:hanging="360"/>
      </w:pPr>
      <w:rPr>
        <w:rFonts w:ascii="Symbol" w:hAnsi="Symbol" w:hint="default"/>
      </w:rPr>
    </w:lvl>
    <w:lvl w:ilvl="7" w:tplc="589A74F0">
      <w:start w:val="1"/>
      <w:numFmt w:val="bullet"/>
      <w:lvlText w:val="o"/>
      <w:lvlJc w:val="left"/>
      <w:pPr>
        <w:ind w:left="6108" w:hanging="360"/>
      </w:pPr>
      <w:rPr>
        <w:rFonts w:ascii="Courier New" w:hAnsi="Courier New" w:hint="default"/>
      </w:rPr>
    </w:lvl>
    <w:lvl w:ilvl="8" w:tplc="A648968C">
      <w:start w:val="1"/>
      <w:numFmt w:val="bullet"/>
      <w:lvlText w:val=""/>
      <w:lvlJc w:val="left"/>
      <w:pPr>
        <w:ind w:left="6828" w:hanging="360"/>
      </w:pPr>
      <w:rPr>
        <w:rFonts w:ascii="Wingdings" w:hAnsi="Wingdings" w:hint="default"/>
      </w:rPr>
    </w:lvl>
  </w:abstractNum>
  <w:abstractNum w:abstractNumId="11" w15:restartNumberingAfterBreak="0">
    <w:nsid w:val="66C3AD79"/>
    <w:multiLevelType w:val="hybridMultilevel"/>
    <w:tmpl w:val="B1605EE0"/>
    <w:lvl w:ilvl="0" w:tplc="2188DAA4">
      <w:start w:val="1"/>
      <w:numFmt w:val="bullet"/>
      <w:lvlText w:val=""/>
      <w:lvlJc w:val="left"/>
      <w:pPr>
        <w:ind w:left="720" w:hanging="360"/>
      </w:pPr>
      <w:rPr>
        <w:rFonts w:ascii="Symbol" w:hAnsi="Symbol" w:hint="default"/>
      </w:rPr>
    </w:lvl>
    <w:lvl w:ilvl="1" w:tplc="76AE5442">
      <w:start w:val="1"/>
      <w:numFmt w:val="bullet"/>
      <w:lvlText w:val="o"/>
      <w:lvlJc w:val="left"/>
      <w:pPr>
        <w:ind w:left="1440" w:hanging="360"/>
      </w:pPr>
      <w:rPr>
        <w:rFonts w:ascii="Courier New" w:hAnsi="Courier New" w:hint="default"/>
      </w:rPr>
    </w:lvl>
    <w:lvl w:ilvl="2" w:tplc="F6D6163E">
      <w:start w:val="1"/>
      <w:numFmt w:val="bullet"/>
      <w:lvlText w:val=""/>
      <w:lvlJc w:val="left"/>
      <w:pPr>
        <w:ind w:left="2160" w:hanging="360"/>
      </w:pPr>
      <w:rPr>
        <w:rFonts w:ascii="Wingdings" w:hAnsi="Wingdings" w:hint="default"/>
      </w:rPr>
    </w:lvl>
    <w:lvl w:ilvl="3" w:tplc="8C2CDD00">
      <w:start w:val="1"/>
      <w:numFmt w:val="bullet"/>
      <w:lvlText w:val=""/>
      <w:lvlJc w:val="left"/>
      <w:pPr>
        <w:ind w:left="2880" w:hanging="360"/>
      </w:pPr>
      <w:rPr>
        <w:rFonts w:ascii="Symbol" w:hAnsi="Symbol" w:hint="default"/>
      </w:rPr>
    </w:lvl>
    <w:lvl w:ilvl="4" w:tplc="E604C5FA">
      <w:start w:val="1"/>
      <w:numFmt w:val="bullet"/>
      <w:lvlText w:val="o"/>
      <w:lvlJc w:val="left"/>
      <w:pPr>
        <w:ind w:left="3600" w:hanging="360"/>
      </w:pPr>
      <w:rPr>
        <w:rFonts w:ascii="Courier New" w:hAnsi="Courier New" w:hint="default"/>
      </w:rPr>
    </w:lvl>
    <w:lvl w:ilvl="5" w:tplc="9C1C54C8">
      <w:start w:val="1"/>
      <w:numFmt w:val="bullet"/>
      <w:lvlText w:val=""/>
      <w:lvlJc w:val="left"/>
      <w:pPr>
        <w:ind w:left="4320" w:hanging="360"/>
      </w:pPr>
      <w:rPr>
        <w:rFonts w:ascii="Wingdings" w:hAnsi="Wingdings" w:hint="default"/>
      </w:rPr>
    </w:lvl>
    <w:lvl w:ilvl="6" w:tplc="043E105C">
      <w:start w:val="1"/>
      <w:numFmt w:val="bullet"/>
      <w:lvlText w:val=""/>
      <w:lvlJc w:val="left"/>
      <w:pPr>
        <w:ind w:left="5040" w:hanging="360"/>
      </w:pPr>
      <w:rPr>
        <w:rFonts w:ascii="Symbol" w:hAnsi="Symbol" w:hint="default"/>
      </w:rPr>
    </w:lvl>
    <w:lvl w:ilvl="7" w:tplc="D7CAE49C">
      <w:start w:val="1"/>
      <w:numFmt w:val="bullet"/>
      <w:lvlText w:val="o"/>
      <w:lvlJc w:val="left"/>
      <w:pPr>
        <w:ind w:left="5760" w:hanging="360"/>
      </w:pPr>
      <w:rPr>
        <w:rFonts w:ascii="Courier New" w:hAnsi="Courier New" w:hint="default"/>
      </w:rPr>
    </w:lvl>
    <w:lvl w:ilvl="8" w:tplc="F8160350">
      <w:start w:val="1"/>
      <w:numFmt w:val="bullet"/>
      <w:lvlText w:val=""/>
      <w:lvlJc w:val="left"/>
      <w:pPr>
        <w:ind w:left="6480" w:hanging="360"/>
      </w:pPr>
      <w:rPr>
        <w:rFonts w:ascii="Wingdings" w:hAnsi="Wingdings" w:hint="default"/>
      </w:rPr>
    </w:lvl>
  </w:abstractNum>
  <w:abstractNum w:abstractNumId="12" w15:restartNumberingAfterBreak="0">
    <w:nsid w:val="6F9A06D0"/>
    <w:multiLevelType w:val="hybridMultilevel"/>
    <w:tmpl w:val="FFFFFFFF"/>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81F29BC2">
      <w:start w:val="1"/>
      <w:numFmt w:val="lowerRoman"/>
      <w:lvlText w:val="%3."/>
      <w:lvlJc w:val="right"/>
      <w:pPr>
        <w:ind w:left="1800" w:hanging="180"/>
      </w:pPr>
    </w:lvl>
    <w:lvl w:ilvl="3" w:tplc="DCD45BE4">
      <w:start w:val="1"/>
      <w:numFmt w:val="decimal"/>
      <w:lvlText w:val="%4."/>
      <w:lvlJc w:val="left"/>
      <w:pPr>
        <w:ind w:left="2520" w:hanging="360"/>
      </w:pPr>
    </w:lvl>
    <w:lvl w:ilvl="4" w:tplc="B4162972">
      <w:start w:val="1"/>
      <w:numFmt w:val="lowerLetter"/>
      <w:lvlText w:val="%5."/>
      <w:lvlJc w:val="left"/>
      <w:pPr>
        <w:ind w:left="3240" w:hanging="360"/>
      </w:pPr>
    </w:lvl>
    <w:lvl w:ilvl="5" w:tplc="44D04D54">
      <w:start w:val="1"/>
      <w:numFmt w:val="lowerRoman"/>
      <w:lvlText w:val="%6."/>
      <w:lvlJc w:val="right"/>
      <w:pPr>
        <w:ind w:left="3960" w:hanging="180"/>
      </w:pPr>
    </w:lvl>
    <w:lvl w:ilvl="6" w:tplc="FD36BE8A">
      <w:start w:val="1"/>
      <w:numFmt w:val="decimal"/>
      <w:lvlText w:val="%7."/>
      <w:lvlJc w:val="left"/>
      <w:pPr>
        <w:ind w:left="4680" w:hanging="360"/>
      </w:pPr>
    </w:lvl>
    <w:lvl w:ilvl="7" w:tplc="66E035C8">
      <w:start w:val="1"/>
      <w:numFmt w:val="lowerLetter"/>
      <w:lvlText w:val="%8."/>
      <w:lvlJc w:val="left"/>
      <w:pPr>
        <w:ind w:left="5400" w:hanging="360"/>
      </w:pPr>
    </w:lvl>
    <w:lvl w:ilvl="8" w:tplc="B61CEAD6">
      <w:start w:val="1"/>
      <w:numFmt w:val="lowerRoman"/>
      <w:lvlText w:val="%9."/>
      <w:lvlJc w:val="right"/>
      <w:pPr>
        <w:ind w:left="6120" w:hanging="180"/>
      </w:pPr>
    </w:lvl>
  </w:abstractNum>
  <w:abstractNum w:abstractNumId="13" w15:restartNumberingAfterBreak="0">
    <w:nsid w:val="72037955"/>
    <w:multiLevelType w:val="hybridMultilevel"/>
    <w:tmpl w:val="07709A14"/>
    <w:lvl w:ilvl="0" w:tplc="8FFC3DE6">
      <w:start w:val="1"/>
      <w:numFmt w:val="bullet"/>
      <w:lvlText w:val=""/>
      <w:lvlJc w:val="left"/>
      <w:pPr>
        <w:ind w:left="720" w:hanging="360"/>
      </w:pPr>
      <w:rPr>
        <w:rFonts w:ascii="Symbol" w:hAnsi="Symbol" w:hint="default"/>
      </w:rPr>
    </w:lvl>
    <w:lvl w:ilvl="1" w:tplc="2B90978E">
      <w:start w:val="1"/>
      <w:numFmt w:val="bullet"/>
      <w:lvlText w:val="o"/>
      <w:lvlJc w:val="left"/>
      <w:pPr>
        <w:ind w:left="1440" w:hanging="360"/>
      </w:pPr>
      <w:rPr>
        <w:rFonts w:ascii="Courier New" w:hAnsi="Courier New" w:hint="default"/>
      </w:rPr>
    </w:lvl>
    <w:lvl w:ilvl="2" w:tplc="BEEC1368">
      <w:start w:val="1"/>
      <w:numFmt w:val="bullet"/>
      <w:lvlText w:val=""/>
      <w:lvlJc w:val="left"/>
      <w:pPr>
        <w:ind w:left="2160" w:hanging="360"/>
      </w:pPr>
      <w:rPr>
        <w:rFonts w:ascii="Wingdings" w:hAnsi="Wingdings" w:hint="default"/>
      </w:rPr>
    </w:lvl>
    <w:lvl w:ilvl="3" w:tplc="BCBAA8E0">
      <w:start w:val="1"/>
      <w:numFmt w:val="bullet"/>
      <w:lvlText w:val=""/>
      <w:lvlJc w:val="left"/>
      <w:pPr>
        <w:ind w:left="2880" w:hanging="360"/>
      </w:pPr>
      <w:rPr>
        <w:rFonts w:ascii="Symbol" w:hAnsi="Symbol" w:hint="default"/>
      </w:rPr>
    </w:lvl>
    <w:lvl w:ilvl="4" w:tplc="4CACC4B4">
      <w:start w:val="1"/>
      <w:numFmt w:val="bullet"/>
      <w:lvlText w:val="o"/>
      <w:lvlJc w:val="left"/>
      <w:pPr>
        <w:ind w:left="3600" w:hanging="360"/>
      </w:pPr>
      <w:rPr>
        <w:rFonts w:ascii="Courier New" w:hAnsi="Courier New" w:hint="default"/>
      </w:rPr>
    </w:lvl>
    <w:lvl w:ilvl="5" w:tplc="E3A25682">
      <w:start w:val="1"/>
      <w:numFmt w:val="bullet"/>
      <w:lvlText w:val=""/>
      <w:lvlJc w:val="left"/>
      <w:pPr>
        <w:ind w:left="4320" w:hanging="360"/>
      </w:pPr>
      <w:rPr>
        <w:rFonts w:ascii="Wingdings" w:hAnsi="Wingdings" w:hint="default"/>
      </w:rPr>
    </w:lvl>
    <w:lvl w:ilvl="6" w:tplc="155A6CDE">
      <w:start w:val="1"/>
      <w:numFmt w:val="bullet"/>
      <w:lvlText w:val=""/>
      <w:lvlJc w:val="left"/>
      <w:pPr>
        <w:ind w:left="5040" w:hanging="360"/>
      </w:pPr>
      <w:rPr>
        <w:rFonts w:ascii="Symbol" w:hAnsi="Symbol" w:hint="default"/>
      </w:rPr>
    </w:lvl>
    <w:lvl w:ilvl="7" w:tplc="0D6AD6EC">
      <w:start w:val="1"/>
      <w:numFmt w:val="bullet"/>
      <w:lvlText w:val="o"/>
      <w:lvlJc w:val="left"/>
      <w:pPr>
        <w:ind w:left="5760" w:hanging="360"/>
      </w:pPr>
      <w:rPr>
        <w:rFonts w:ascii="Courier New" w:hAnsi="Courier New" w:hint="default"/>
      </w:rPr>
    </w:lvl>
    <w:lvl w:ilvl="8" w:tplc="B3D0E3F0">
      <w:start w:val="1"/>
      <w:numFmt w:val="bullet"/>
      <w:lvlText w:val=""/>
      <w:lvlJc w:val="left"/>
      <w:pPr>
        <w:ind w:left="6480" w:hanging="360"/>
      </w:pPr>
      <w:rPr>
        <w:rFonts w:ascii="Wingdings" w:hAnsi="Wingdings" w:hint="default"/>
      </w:rPr>
    </w:lvl>
  </w:abstractNum>
  <w:abstractNum w:abstractNumId="14" w15:restartNumberingAfterBreak="0">
    <w:nsid w:val="73D29E76"/>
    <w:multiLevelType w:val="hybridMultilevel"/>
    <w:tmpl w:val="A5E4AF00"/>
    <w:lvl w:ilvl="0" w:tplc="2FCAA33E">
      <w:start w:val="1"/>
      <w:numFmt w:val="bullet"/>
      <w:lvlText w:val=""/>
      <w:lvlJc w:val="left"/>
      <w:pPr>
        <w:ind w:left="720" w:hanging="360"/>
      </w:pPr>
      <w:rPr>
        <w:rFonts w:ascii="Symbol" w:hAnsi="Symbol" w:hint="default"/>
      </w:rPr>
    </w:lvl>
    <w:lvl w:ilvl="1" w:tplc="074AF2EC">
      <w:start w:val="1"/>
      <w:numFmt w:val="bullet"/>
      <w:lvlText w:val="o"/>
      <w:lvlJc w:val="left"/>
      <w:pPr>
        <w:ind w:left="1440" w:hanging="360"/>
      </w:pPr>
      <w:rPr>
        <w:rFonts w:ascii="Courier New" w:hAnsi="Courier New" w:hint="default"/>
      </w:rPr>
    </w:lvl>
    <w:lvl w:ilvl="2" w:tplc="D6A2B842">
      <w:start w:val="1"/>
      <w:numFmt w:val="bullet"/>
      <w:lvlText w:val=""/>
      <w:lvlJc w:val="left"/>
      <w:pPr>
        <w:ind w:left="2160" w:hanging="360"/>
      </w:pPr>
      <w:rPr>
        <w:rFonts w:ascii="Wingdings" w:hAnsi="Wingdings" w:hint="default"/>
      </w:rPr>
    </w:lvl>
    <w:lvl w:ilvl="3" w:tplc="3F46C772">
      <w:start w:val="1"/>
      <w:numFmt w:val="bullet"/>
      <w:lvlText w:val=""/>
      <w:lvlJc w:val="left"/>
      <w:pPr>
        <w:ind w:left="2880" w:hanging="360"/>
      </w:pPr>
      <w:rPr>
        <w:rFonts w:ascii="Symbol" w:hAnsi="Symbol" w:hint="default"/>
      </w:rPr>
    </w:lvl>
    <w:lvl w:ilvl="4" w:tplc="05F61FDC">
      <w:start w:val="1"/>
      <w:numFmt w:val="bullet"/>
      <w:lvlText w:val="o"/>
      <w:lvlJc w:val="left"/>
      <w:pPr>
        <w:ind w:left="3600" w:hanging="360"/>
      </w:pPr>
      <w:rPr>
        <w:rFonts w:ascii="Courier New" w:hAnsi="Courier New" w:hint="default"/>
      </w:rPr>
    </w:lvl>
    <w:lvl w:ilvl="5" w:tplc="80A49F9A">
      <w:start w:val="1"/>
      <w:numFmt w:val="bullet"/>
      <w:lvlText w:val=""/>
      <w:lvlJc w:val="left"/>
      <w:pPr>
        <w:ind w:left="4320" w:hanging="360"/>
      </w:pPr>
      <w:rPr>
        <w:rFonts w:ascii="Wingdings" w:hAnsi="Wingdings" w:hint="default"/>
      </w:rPr>
    </w:lvl>
    <w:lvl w:ilvl="6" w:tplc="8084B908">
      <w:start w:val="1"/>
      <w:numFmt w:val="bullet"/>
      <w:lvlText w:val=""/>
      <w:lvlJc w:val="left"/>
      <w:pPr>
        <w:ind w:left="5040" w:hanging="360"/>
      </w:pPr>
      <w:rPr>
        <w:rFonts w:ascii="Symbol" w:hAnsi="Symbol" w:hint="default"/>
      </w:rPr>
    </w:lvl>
    <w:lvl w:ilvl="7" w:tplc="E6E8F668">
      <w:start w:val="1"/>
      <w:numFmt w:val="bullet"/>
      <w:lvlText w:val="o"/>
      <w:lvlJc w:val="left"/>
      <w:pPr>
        <w:ind w:left="5760" w:hanging="360"/>
      </w:pPr>
      <w:rPr>
        <w:rFonts w:ascii="Courier New" w:hAnsi="Courier New" w:hint="default"/>
      </w:rPr>
    </w:lvl>
    <w:lvl w:ilvl="8" w:tplc="9CFC1EFE">
      <w:start w:val="1"/>
      <w:numFmt w:val="bullet"/>
      <w:lvlText w:val=""/>
      <w:lvlJc w:val="left"/>
      <w:pPr>
        <w:ind w:left="6480" w:hanging="360"/>
      </w:pPr>
      <w:rPr>
        <w:rFonts w:ascii="Wingdings" w:hAnsi="Wingdings" w:hint="default"/>
      </w:rPr>
    </w:lvl>
  </w:abstractNum>
  <w:num w:numId="1" w16cid:durableId="1023432876">
    <w:abstractNumId w:val="0"/>
  </w:num>
  <w:num w:numId="2" w16cid:durableId="539517844">
    <w:abstractNumId w:val="14"/>
  </w:num>
  <w:num w:numId="3" w16cid:durableId="1075471201">
    <w:abstractNumId w:val="11"/>
  </w:num>
  <w:num w:numId="4" w16cid:durableId="515193498">
    <w:abstractNumId w:val="3"/>
  </w:num>
  <w:num w:numId="5" w16cid:durableId="514878739">
    <w:abstractNumId w:val="5"/>
  </w:num>
  <w:num w:numId="6" w16cid:durableId="388573245">
    <w:abstractNumId w:val="8"/>
  </w:num>
  <w:num w:numId="7" w16cid:durableId="680157627">
    <w:abstractNumId w:val="4"/>
  </w:num>
  <w:num w:numId="8" w16cid:durableId="1367178541">
    <w:abstractNumId w:val="1"/>
  </w:num>
  <w:num w:numId="9" w16cid:durableId="1005745731">
    <w:abstractNumId w:val="9"/>
  </w:num>
  <w:num w:numId="10" w16cid:durableId="547957094">
    <w:abstractNumId w:val="2"/>
  </w:num>
  <w:num w:numId="11" w16cid:durableId="1011687559">
    <w:abstractNumId w:val="6"/>
  </w:num>
  <w:num w:numId="12" w16cid:durableId="2107965541">
    <w:abstractNumId w:val="13"/>
  </w:num>
  <w:num w:numId="13" w16cid:durableId="529412613">
    <w:abstractNumId w:val="10"/>
  </w:num>
  <w:num w:numId="14" w16cid:durableId="1142313130">
    <w:abstractNumId w:val="7"/>
  </w:num>
  <w:num w:numId="15" w16cid:durableId="1349018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1C44D5"/>
    <w:rsid w:val="00051BD2"/>
    <w:rsid w:val="00055A04"/>
    <w:rsid w:val="0009753C"/>
    <w:rsid w:val="000B58AB"/>
    <w:rsid w:val="000C29F8"/>
    <w:rsid w:val="00155273"/>
    <w:rsid w:val="00184B8B"/>
    <w:rsid w:val="00194036"/>
    <w:rsid w:val="001A19D7"/>
    <w:rsid w:val="00201BE0"/>
    <w:rsid w:val="0021489B"/>
    <w:rsid w:val="00215500"/>
    <w:rsid w:val="00243132"/>
    <w:rsid w:val="002760AC"/>
    <w:rsid w:val="002C3F53"/>
    <w:rsid w:val="002C5B99"/>
    <w:rsid w:val="002C6582"/>
    <w:rsid w:val="002E48D8"/>
    <w:rsid w:val="003044E0"/>
    <w:rsid w:val="00357156"/>
    <w:rsid w:val="003635ED"/>
    <w:rsid w:val="00374116"/>
    <w:rsid w:val="003F4BFA"/>
    <w:rsid w:val="00463EB8"/>
    <w:rsid w:val="0048744A"/>
    <w:rsid w:val="004F6B9F"/>
    <w:rsid w:val="005033EB"/>
    <w:rsid w:val="00511E39"/>
    <w:rsid w:val="00576288"/>
    <w:rsid w:val="00592C35"/>
    <w:rsid w:val="0059538A"/>
    <w:rsid w:val="005964BD"/>
    <w:rsid w:val="005D3D69"/>
    <w:rsid w:val="00604C12"/>
    <w:rsid w:val="006521AE"/>
    <w:rsid w:val="006608D3"/>
    <w:rsid w:val="006734BD"/>
    <w:rsid w:val="006C2BCC"/>
    <w:rsid w:val="006D30A5"/>
    <w:rsid w:val="006E5FE5"/>
    <w:rsid w:val="00700EE8"/>
    <w:rsid w:val="00704049"/>
    <w:rsid w:val="00732199"/>
    <w:rsid w:val="007331E7"/>
    <w:rsid w:val="00780D9E"/>
    <w:rsid w:val="007C660D"/>
    <w:rsid w:val="008310A5"/>
    <w:rsid w:val="008803E2"/>
    <w:rsid w:val="00887E5E"/>
    <w:rsid w:val="008C6F4A"/>
    <w:rsid w:val="008F1417"/>
    <w:rsid w:val="009248A3"/>
    <w:rsid w:val="00940D2C"/>
    <w:rsid w:val="009E30F8"/>
    <w:rsid w:val="00A10DE2"/>
    <w:rsid w:val="00A1571E"/>
    <w:rsid w:val="00A37F31"/>
    <w:rsid w:val="00AA0810"/>
    <w:rsid w:val="00AA0C32"/>
    <w:rsid w:val="00AD452C"/>
    <w:rsid w:val="00B06C3B"/>
    <w:rsid w:val="00B23CBD"/>
    <w:rsid w:val="00B67B27"/>
    <w:rsid w:val="00B72E7D"/>
    <w:rsid w:val="00BB1124"/>
    <w:rsid w:val="00BB187C"/>
    <w:rsid w:val="00BC1148"/>
    <w:rsid w:val="00BF0C38"/>
    <w:rsid w:val="00BF45AC"/>
    <w:rsid w:val="00C48814"/>
    <w:rsid w:val="00C80DB4"/>
    <w:rsid w:val="00CC1238"/>
    <w:rsid w:val="00CD63D5"/>
    <w:rsid w:val="00CE76F2"/>
    <w:rsid w:val="00CF355C"/>
    <w:rsid w:val="00D54CF4"/>
    <w:rsid w:val="00D57627"/>
    <w:rsid w:val="00D60999"/>
    <w:rsid w:val="00DC2458"/>
    <w:rsid w:val="00DD064F"/>
    <w:rsid w:val="00E62876"/>
    <w:rsid w:val="00E649FE"/>
    <w:rsid w:val="00E6692E"/>
    <w:rsid w:val="00E724C3"/>
    <w:rsid w:val="00F51562"/>
    <w:rsid w:val="00F71B0E"/>
    <w:rsid w:val="00FA5000"/>
    <w:rsid w:val="00FD4410"/>
    <w:rsid w:val="013CAB66"/>
    <w:rsid w:val="01948864"/>
    <w:rsid w:val="02031B0C"/>
    <w:rsid w:val="03AE5027"/>
    <w:rsid w:val="043B8861"/>
    <w:rsid w:val="05811D6B"/>
    <w:rsid w:val="05928230"/>
    <w:rsid w:val="068AD134"/>
    <w:rsid w:val="06AFB47A"/>
    <w:rsid w:val="0793CF71"/>
    <w:rsid w:val="082CD706"/>
    <w:rsid w:val="08DAE4C4"/>
    <w:rsid w:val="0A11BF7D"/>
    <w:rsid w:val="0A4498CA"/>
    <w:rsid w:val="0ABDD890"/>
    <w:rsid w:val="0B25B6EA"/>
    <w:rsid w:val="0BAFF79E"/>
    <w:rsid w:val="0C6C4631"/>
    <w:rsid w:val="0D64BF97"/>
    <w:rsid w:val="0E30E688"/>
    <w:rsid w:val="0E9BC72B"/>
    <w:rsid w:val="13146933"/>
    <w:rsid w:val="13DF6E3D"/>
    <w:rsid w:val="141BBBF3"/>
    <w:rsid w:val="154038DF"/>
    <w:rsid w:val="170AF763"/>
    <w:rsid w:val="1B1E41B8"/>
    <w:rsid w:val="1B70FC67"/>
    <w:rsid w:val="1B8E9C64"/>
    <w:rsid w:val="1BB45427"/>
    <w:rsid w:val="1DFA6C5A"/>
    <w:rsid w:val="1E30766D"/>
    <w:rsid w:val="1F966EA2"/>
    <w:rsid w:val="21035809"/>
    <w:rsid w:val="21232A2E"/>
    <w:rsid w:val="21C835EC"/>
    <w:rsid w:val="2352591F"/>
    <w:rsid w:val="2447B3D4"/>
    <w:rsid w:val="2481FADB"/>
    <w:rsid w:val="258D2633"/>
    <w:rsid w:val="25F26040"/>
    <w:rsid w:val="25F772EC"/>
    <w:rsid w:val="26E141CF"/>
    <w:rsid w:val="2846FEDA"/>
    <w:rsid w:val="2977FDDA"/>
    <w:rsid w:val="2A65DDE6"/>
    <w:rsid w:val="2AB46CB7"/>
    <w:rsid w:val="2AB82132"/>
    <w:rsid w:val="2C5EF3B7"/>
    <w:rsid w:val="2C5FA456"/>
    <w:rsid w:val="2D47B9B1"/>
    <w:rsid w:val="2DD6DD0E"/>
    <w:rsid w:val="2E82DA86"/>
    <w:rsid w:val="2E86CB0F"/>
    <w:rsid w:val="2E8EB09A"/>
    <w:rsid w:val="2EC622F3"/>
    <w:rsid w:val="2F6B28C4"/>
    <w:rsid w:val="306B10B9"/>
    <w:rsid w:val="308594B9"/>
    <w:rsid w:val="31C06B71"/>
    <w:rsid w:val="323B99A9"/>
    <w:rsid w:val="33BE48CF"/>
    <w:rsid w:val="34684F0C"/>
    <w:rsid w:val="3725693F"/>
    <w:rsid w:val="3903CCE5"/>
    <w:rsid w:val="396A6EBA"/>
    <w:rsid w:val="3C06B5AD"/>
    <w:rsid w:val="3D432720"/>
    <w:rsid w:val="3D985725"/>
    <w:rsid w:val="3FDD9357"/>
    <w:rsid w:val="431E88A1"/>
    <w:rsid w:val="440AB770"/>
    <w:rsid w:val="447E9CC7"/>
    <w:rsid w:val="48E28AE7"/>
    <w:rsid w:val="4988D226"/>
    <w:rsid w:val="4A254C58"/>
    <w:rsid w:val="4B9A2F01"/>
    <w:rsid w:val="4BD64151"/>
    <w:rsid w:val="4D5FA745"/>
    <w:rsid w:val="4DDD220B"/>
    <w:rsid w:val="4E1237D7"/>
    <w:rsid w:val="4E2BF7B2"/>
    <w:rsid w:val="4E6BDC6F"/>
    <w:rsid w:val="52CA5CF3"/>
    <w:rsid w:val="52FB23E2"/>
    <w:rsid w:val="534675A6"/>
    <w:rsid w:val="56583D19"/>
    <w:rsid w:val="56CEAC46"/>
    <w:rsid w:val="57079BFE"/>
    <w:rsid w:val="586090BA"/>
    <w:rsid w:val="58C379B9"/>
    <w:rsid w:val="5A46C984"/>
    <w:rsid w:val="5B4D4B68"/>
    <w:rsid w:val="5BEE59BD"/>
    <w:rsid w:val="5DA79517"/>
    <w:rsid w:val="5E5CE2BE"/>
    <w:rsid w:val="5EA5EC24"/>
    <w:rsid w:val="5ED8ECF8"/>
    <w:rsid w:val="5FCF7FC7"/>
    <w:rsid w:val="60CDB7A3"/>
    <w:rsid w:val="60EEA1A9"/>
    <w:rsid w:val="6160B93A"/>
    <w:rsid w:val="621C44D5"/>
    <w:rsid w:val="6224C3A2"/>
    <w:rsid w:val="6375C92E"/>
    <w:rsid w:val="64B15888"/>
    <w:rsid w:val="64D7923F"/>
    <w:rsid w:val="65A94219"/>
    <w:rsid w:val="6959C5B4"/>
    <w:rsid w:val="6A1D01EF"/>
    <w:rsid w:val="6A89338D"/>
    <w:rsid w:val="6BCB4FE2"/>
    <w:rsid w:val="6C4F11C0"/>
    <w:rsid w:val="6CADC029"/>
    <w:rsid w:val="6CE1D502"/>
    <w:rsid w:val="6DA63FAB"/>
    <w:rsid w:val="70012472"/>
    <w:rsid w:val="723D5338"/>
    <w:rsid w:val="735AEDC7"/>
    <w:rsid w:val="760D8DCC"/>
    <w:rsid w:val="76A3066B"/>
    <w:rsid w:val="771F0D9B"/>
    <w:rsid w:val="77B8FE6A"/>
    <w:rsid w:val="77EB2585"/>
    <w:rsid w:val="7844A1E5"/>
    <w:rsid w:val="78A13215"/>
    <w:rsid w:val="78C88EF7"/>
    <w:rsid w:val="7990D9CE"/>
    <w:rsid w:val="79D649B1"/>
    <w:rsid w:val="7CD47BA9"/>
    <w:rsid w:val="7F3684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7B21"/>
  <w15:chartTrackingRefBased/>
  <w15:docId w15:val="{A89B656A-DDD4-4B82-8D2A-1458C354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uiPriority w:val="9"/>
    <w:unhideWhenUsed/>
    <w:qFormat/>
    <w:rsid w:val="534675A6"/>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534675A6"/>
    <w:pPr>
      <w:ind w:left="720"/>
      <w:contextualSpacing/>
    </w:pPr>
  </w:style>
  <w:style w:type="paragraph" w:styleId="Voetnoottekst">
    <w:name w:val="footnote text"/>
    <w:basedOn w:val="Standaard"/>
    <w:uiPriority w:val="99"/>
    <w:semiHidden/>
    <w:unhideWhenUsed/>
    <w:rsid w:val="534675A6"/>
    <w:pPr>
      <w:spacing w:after="0" w:line="240" w:lineRule="auto"/>
    </w:pPr>
    <w:rPr>
      <w:sz w:val="20"/>
      <w:szCs w:val="20"/>
    </w:rPr>
  </w:style>
  <w:style w:type="character" w:styleId="Voetnootmarkering">
    <w:name w:val="footnote reference"/>
    <w:basedOn w:val="Standaardalinea-lettertype"/>
    <w:uiPriority w:val="99"/>
    <w:semiHidden/>
    <w:unhideWhenUsed/>
    <w:rsid w:val="534675A6"/>
    <w:rPr>
      <w:vertAlign w:val="superscript"/>
    </w:rPr>
  </w:style>
  <w:style w:type="paragraph" w:styleId="Koptekst">
    <w:name w:val="header"/>
    <w:basedOn w:val="Standaard"/>
    <w:uiPriority w:val="99"/>
    <w:unhideWhenUsed/>
    <w:rsid w:val="77EB2585"/>
    <w:pPr>
      <w:tabs>
        <w:tab w:val="center" w:pos="4680"/>
        <w:tab w:val="right" w:pos="9360"/>
      </w:tabs>
      <w:spacing w:after="0" w:line="240" w:lineRule="auto"/>
    </w:pPr>
  </w:style>
  <w:style w:type="paragraph" w:styleId="Voettekst">
    <w:name w:val="footer"/>
    <w:basedOn w:val="Standaard"/>
    <w:uiPriority w:val="99"/>
    <w:unhideWhenUsed/>
    <w:rsid w:val="77EB2585"/>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51BD2"/>
    <w:pPr>
      <w:autoSpaceDE w:val="0"/>
      <w:autoSpaceDN w:val="0"/>
      <w:adjustRightInd w:val="0"/>
      <w:spacing w:after="0" w:line="240" w:lineRule="auto"/>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1930</Words>
  <Characters>10618</Characters>
  <Application>Microsoft Office Word</Application>
  <DocSecurity>0</DocSecurity>
  <Lines>88</Lines>
  <Paragraphs>25</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Riel, Mieke van</dc:creator>
  <cp:keywords/>
  <dc:description/>
  <cp:lastModifiedBy>Riel, Mieke van</cp:lastModifiedBy>
  <cp:revision>3</cp:revision>
  <dcterms:created xsi:type="dcterms:W3CDTF">2026-07-02T10:02:00Z</dcterms:created>
  <dcterms:modified xsi:type="dcterms:W3CDTF">2026-07-03T06:27:00Z</dcterms:modified>
</cp:coreProperties>
</file>