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2582" w14:textId="77777777" w:rsidR="000B13F4" w:rsidRDefault="000B13F4" w:rsidP="00BA1B56"/>
    <w:p w14:paraId="132AAB3F" w14:textId="77777777" w:rsidR="00F91A8A" w:rsidRPr="006C1932" w:rsidRDefault="000B13F4" w:rsidP="00BA1B56">
      <w:pPr>
        <w:rPr>
          <w:b/>
          <w:bCs/>
        </w:rPr>
      </w:pPr>
      <w:r w:rsidRPr="006C1932">
        <w:rPr>
          <w:bCs/>
          <w:noProof/>
          <w:color w:val="1F497D" w:themeColor="text2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2848" behindDoc="1" locked="0" layoutInCell="1" allowOverlap="1" wp14:anchorId="1637BDE5" wp14:editId="737CB83B">
            <wp:simplePos x="0" y="0"/>
            <wp:positionH relativeFrom="column">
              <wp:posOffset>4243705</wp:posOffset>
            </wp:positionH>
            <wp:positionV relativeFrom="page">
              <wp:posOffset>895350</wp:posOffset>
            </wp:positionV>
            <wp:extent cx="1933575" cy="133350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28D" w:rsidRPr="006C1932">
        <w:rPr>
          <w:bCs/>
          <w:color w:val="1F497D" w:themeColor="text2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Tijdelijke afwezigheid Beschermd Wonen</w:t>
      </w:r>
      <w:r w:rsidRPr="006C1932">
        <w:rPr>
          <w:b/>
          <w:bCs/>
        </w:rPr>
        <w:br/>
      </w:r>
    </w:p>
    <w:p w14:paraId="66F83A25" w14:textId="77777777" w:rsidR="000B13F4" w:rsidRDefault="000B13F4" w:rsidP="00BA1B56">
      <w:pPr>
        <w:rPr>
          <w:b/>
          <w:bCs/>
          <w:i/>
          <w:iCs/>
        </w:rPr>
      </w:pPr>
    </w:p>
    <w:p w14:paraId="5BDB885D" w14:textId="77777777" w:rsidR="000B13F4" w:rsidRDefault="000B13F4" w:rsidP="00BA1B56">
      <w:pPr>
        <w:rPr>
          <w:b/>
          <w:bCs/>
          <w:i/>
          <w:iCs/>
        </w:rPr>
      </w:pPr>
    </w:p>
    <w:p w14:paraId="100B3958" w14:textId="77777777" w:rsidR="000B13F4" w:rsidRDefault="000B13F4" w:rsidP="00BA1B56">
      <w:pPr>
        <w:rPr>
          <w:b/>
          <w:bCs/>
          <w:i/>
          <w:iCs/>
        </w:rPr>
      </w:pPr>
    </w:p>
    <w:p w14:paraId="19A3AB7B" w14:textId="77777777" w:rsidR="000B13F4" w:rsidRDefault="000B13F4" w:rsidP="00BA1B56">
      <w:pPr>
        <w:rPr>
          <w:b/>
          <w:bCs/>
          <w:i/>
          <w:iCs/>
        </w:rPr>
      </w:pPr>
    </w:p>
    <w:p w14:paraId="36F63E3D" w14:textId="77777777" w:rsidR="00226DB6" w:rsidRPr="008A0D27" w:rsidRDefault="00226DB6" w:rsidP="00BA1B56">
      <w:pPr>
        <w:rPr>
          <w:b/>
          <w:bCs/>
          <w:i/>
          <w:iCs/>
          <w:szCs w:val="20"/>
        </w:rPr>
      </w:pPr>
      <w:r>
        <w:rPr>
          <w:b/>
          <w:bCs/>
          <w:i/>
          <w:iCs/>
        </w:rPr>
        <w:br/>
      </w:r>
    </w:p>
    <w:p w14:paraId="1FBE789D" w14:textId="2DDDCFD6" w:rsidR="00110402" w:rsidRPr="008A0D27" w:rsidRDefault="00110402" w:rsidP="00BA1B56">
      <w:pPr>
        <w:rPr>
          <w:i/>
          <w:iCs/>
          <w:szCs w:val="20"/>
        </w:rPr>
      </w:pPr>
      <w:r w:rsidRPr="008A0D27">
        <w:rPr>
          <w:i/>
          <w:iCs/>
          <w:szCs w:val="20"/>
        </w:rPr>
        <w:t>Ingevuld exemplaar per mail versturen aan:</w:t>
      </w:r>
      <w:r w:rsidRPr="008A0D27">
        <w:rPr>
          <w:i/>
          <w:iCs/>
          <w:szCs w:val="20"/>
        </w:rPr>
        <w:br/>
        <w:t xml:space="preserve">Contractmanager Wmo gemeente Tilburg: </w:t>
      </w:r>
      <w:hyperlink r:id="rId8" w:history="1">
        <w:r w:rsidR="00EE448C" w:rsidRPr="00D23A73">
          <w:rPr>
            <w:rStyle w:val="Hyperlink"/>
            <w:i/>
            <w:iCs/>
            <w:szCs w:val="20"/>
          </w:rPr>
          <w:t>beschermdwonen@tilburg.nl</w:t>
        </w:r>
      </w:hyperlink>
      <w:r w:rsidRPr="008A0D27">
        <w:rPr>
          <w:i/>
          <w:iCs/>
          <w:szCs w:val="20"/>
        </w:rPr>
        <w:t xml:space="preserve"> </w:t>
      </w:r>
    </w:p>
    <w:p w14:paraId="6925D954" w14:textId="77777777" w:rsidR="00226DB6" w:rsidRDefault="00110402" w:rsidP="00BA1B56">
      <w:pPr>
        <w:rPr>
          <w:sz w:val="24"/>
          <w:szCs w:val="28"/>
        </w:rPr>
      </w:pPr>
      <w:r w:rsidRPr="008A0D27">
        <w:rPr>
          <w:i/>
          <w:iCs/>
          <w:szCs w:val="20"/>
        </w:rPr>
        <w:t xml:space="preserve">Cc aan Toegangsteam Beschermd Wonen: </w:t>
      </w:r>
      <w:hyperlink r:id="rId9" w:history="1">
        <w:r w:rsidRPr="008A0D27">
          <w:rPr>
            <w:rStyle w:val="Hyperlink"/>
            <w:i/>
            <w:iCs/>
            <w:szCs w:val="20"/>
            <w:u w:val="none"/>
          </w:rPr>
          <w:t>beschermdwonenhvb@meedemeentgroep.nl</w:t>
        </w:r>
      </w:hyperlink>
      <w:r>
        <w:rPr>
          <w:sz w:val="24"/>
          <w:szCs w:val="28"/>
        </w:rPr>
        <w:t xml:space="preserve"> </w:t>
      </w:r>
      <w:r w:rsidR="00347917">
        <w:rPr>
          <w:sz w:val="24"/>
          <w:szCs w:val="28"/>
        </w:rPr>
        <w:br/>
      </w:r>
      <w:r>
        <w:rPr>
          <w:sz w:val="24"/>
          <w:szCs w:val="28"/>
        </w:rPr>
        <w:br/>
      </w:r>
    </w:p>
    <w:p w14:paraId="6C0F517E" w14:textId="73DD678A" w:rsidR="00226DB6" w:rsidRPr="00B1469E" w:rsidRDefault="007C628D" w:rsidP="00BA1B56">
      <w:pPr>
        <w:rPr>
          <w:sz w:val="22"/>
        </w:rPr>
      </w:pPr>
      <w:r w:rsidRPr="00B1469E">
        <w:rPr>
          <w:sz w:val="22"/>
        </w:rPr>
        <w:t xml:space="preserve">Dit formulier </w:t>
      </w:r>
      <w:r w:rsidR="00A312B3">
        <w:rPr>
          <w:sz w:val="22"/>
        </w:rPr>
        <w:t>dient te</w:t>
      </w:r>
      <w:r w:rsidRPr="00B1469E">
        <w:rPr>
          <w:sz w:val="22"/>
        </w:rPr>
        <w:t xml:space="preserve"> worden ingevuld door gecontracteerde zorgaanbieders in de regio Hart van Brabant</w:t>
      </w:r>
      <w:r w:rsidR="00D215CA" w:rsidRPr="00B1469E">
        <w:rPr>
          <w:sz w:val="22"/>
        </w:rPr>
        <w:t xml:space="preserve"> en is bedoeld om afspraken vast te leggen tussen aanbieder en centrumgemeente over de tijdelijke afwezigheid van cliënten die een Beschermd Wonen-indicatie verzilveren (bijv. vanwege klinische opname of detentie). </w:t>
      </w:r>
      <w:r w:rsidR="007B7E02">
        <w:rPr>
          <w:sz w:val="22"/>
        </w:rPr>
        <w:br/>
      </w:r>
      <w:r w:rsidR="007B7E02">
        <w:rPr>
          <w:sz w:val="22"/>
        </w:rPr>
        <w:br/>
        <w:t xml:space="preserve">Indien van tevoren duidelijk is dat cliënt </w:t>
      </w:r>
      <w:r w:rsidR="007B7E02" w:rsidRPr="001B434B">
        <w:rPr>
          <w:sz w:val="22"/>
          <w:u w:val="single"/>
        </w:rPr>
        <w:t>6 weken of langer</w:t>
      </w:r>
      <w:r w:rsidR="007B7E02">
        <w:rPr>
          <w:sz w:val="22"/>
        </w:rPr>
        <w:t xml:space="preserve"> afwezig zal zijn, dient dit formulier vóór vertrek ingediend te zijn.</w:t>
      </w:r>
      <w:r w:rsidR="007B7E02">
        <w:rPr>
          <w:sz w:val="22"/>
        </w:rPr>
        <w:br/>
        <w:t xml:space="preserve">Indien de precieze duur van de afwezigheid nog onzeker is, dient dit formulier </w:t>
      </w:r>
      <w:r w:rsidR="007B7E02" w:rsidRPr="001B434B">
        <w:rPr>
          <w:sz w:val="22"/>
          <w:u w:val="single"/>
        </w:rPr>
        <w:t>na uiterlijk 4 weken afwezigheid</w:t>
      </w:r>
      <w:r w:rsidR="007B7E02">
        <w:rPr>
          <w:sz w:val="22"/>
        </w:rPr>
        <w:t xml:space="preserve"> ingediend te zijn.</w:t>
      </w:r>
      <w:r w:rsidR="007B7E02">
        <w:rPr>
          <w:sz w:val="22"/>
        </w:rPr>
        <w:br/>
        <w:t>NB: Het niet tijdig indienen van dit formulier kan gevolgen hebben voor de financiering. Zonder aanvullende afspraken moet een 307-bericht worden ingestuurd na 42 dagen afwezigheid (artikel 8.2 uit het protocol bedrijfsvoering Beschermd Wonen Tilburg).</w:t>
      </w:r>
      <w:r w:rsidR="00D215CA" w:rsidRPr="00B1469E">
        <w:rPr>
          <w:sz w:val="22"/>
        </w:rPr>
        <w:br/>
      </w:r>
      <w:r w:rsidRPr="00B1469E">
        <w:rPr>
          <w:sz w:val="22"/>
        </w:rPr>
        <w:br/>
      </w:r>
    </w:p>
    <w:p w14:paraId="22B630C8" w14:textId="77777777" w:rsidR="00226DB6" w:rsidRPr="00B1469E" w:rsidRDefault="007C628D" w:rsidP="00B1469E">
      <w:pPr>
        <w:pStyle w:val="Lijstalinea"/>
        <w:numPr>
          <w:ilvl w:val="0"/>
          <w:numId w:val="1"/>
        </w:numPr>
        <w:rPr>
          <w:sz w:val="22"/>
        </w:rPr>
      </w:pPr>
      <w:r w:rsidRPr="00B1469E">
        <w:rPr>
          <w:sz w:val="22"/>
        </w:rPr>
        <w:t>In te vullen door zorgaanbieder: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C23B34" w:rsidRPr="00B1469E" w14:paraId="105BD4C5" w14:textId="77777777" w:rsidTr="00C23B34">
        <w:tc>
          <w:tcPr>
            <w:tcW w:w="4606" w:type="dxa"/>
          </w:tcPr>
          <w:p w14:paraId="427A329C" w14:textId="77777777" w:rsidR="00C23B34" w:rsidRPr="00B1469E" w:rsidRDefault="007C628D" w:rsidP="00BA1B56">
            <w:pPr>
              <w:rPr>
                <w:b/>
                <w:bCs/>
                <w:i/>
                <w:iCs/>
                <w:sz w:val="22"/>
              </w:rPr>
            </w:pPr>
            <w:r w:rsidRPr="00B1469E">
              <w:rPr>
                <w:b/>
                <w:bCs/>
                <w:i/>
                <w:iCs/>
                <w:sz w:val="22"/>
              </w:rPr>
              <w:t>Naam cliënt</w:t>
            </w:r>
          </w:p>
        </w:tc>
        <w:tc>
          <w:tcPr>
            <w:tcW w:w="4606" w:type="dxa"/>
          </w:tcPr>
          <w:p w14:paraId="64F46F39" w14:textId="77777777" w:rsidR="00C23B34" w:rsidRPr="00B1469E" w:rsidRDefault="00C23B34" w:rsidP="00BA1B56">
            <w:pPr>
              <w:rPr>
                <w:sz w:val="22"/>
              </w:rPr>
            </w:pPr>
          </w:p>
        </w:tc>
      </w:tr>
      <w:tr w:rsidR="00C23B34" w:rsidRPr="00B1469E" w14:paraId="2E03606A" w14:textId="77777777" w:rsidTr="00C23B34">
        <w:tc>
          <w:tcPr>
            <w:tcW w:w="4606" w:type="dxa"/>
          </w:tcPr>
          <w:p w14:paraId="2DFE5518" w14:textId="77777777" w:rsidR="00C23B34" w:rsidRPr="00B1469E" w:rsidRDefault="007C628D" w:rsidP="00BA1B56">
            <w:pPr>
              <w:rPr>
                <w:b/>
                <w:bCs/>
                <w:i/>
                <w:iCs/>
                <w:sz w:val="22"/>
              </w:rPr>
            </w:pPr>
            <w:r w:rsidRPr="00B1469E">
              <w:rPr>
                <w:b/>
                <w:bCs/>
                <w:i/>
                <w:iCs/>
                <w:sz w:val="22"/>
              </w:rPr>
              <w:t>Geboortedatum cliënt</w:t>
            </w:r>
          </w:p>
        </w:tc>
        <w:tc>
          <w:tcPr>
            <w:tcW w:w="4606" w:type="dxa"/>
          </w:tcPr>
          <w:p w14:paraId="11135728" w14:textId="77777777" w:rsidR="00C23B34" w:rsidRPr="00B1469E" w:rsidRDefault="00C23B34" w:rsidP="00BA1B56">
            <w:pPr>
              <w:rPr>
                <w:sz w:val="22"/>
              </w:rPr>
            </w:pPr>
          </w:p>
        </w:tc>
      </w:tr>
      <w:tr w:rsidR="00C23B34" w:rsidRPr="00B1469E" w14:paraId="37427128" w14:textId="77777777" w:rsidTr="00C23B34">
        <w:tc>
          <w:tcPr>
            <w:tcW w:w="4606" w:type="dxa"/>
          </w:tcPr>
          <w:p w14:paraId="529695E7" w14:textId="77777777" w:rsidR="00C23B34" w:rsidRPr="00B1469E" w:rsidRDefault="00C23B34" w:rsidP="00BA1B56">
            <w:pPr>
              <w:rPr>
                <w:b/>
                <w:bCs/>
                <w:i/>
                <w:iCs/>
                <w:sz w:val="22"/>
              </w:rPr>
            </w:pPr>
            <w:r w:rsidRPr="00B1469E">
              <w:rPr>
                <w:b/>
                <w:bCs/>
                <w:i/>
                <w:iCs/>
                <w:sz w:val="22"/>
              </w:rPr>
              <w:t>Zorgaanbieder</w:t>
            </w:r>
          </w:p>
        </w:tc>
        <w:tc>
          <w:tcPr>
            <w:tcW w:w="4606" w:type="dxa"/>
          </w:tcPr>
          <w:p w14:paraId="76019F1F" w14:textId="77777777" w:rsidR="00C23B34" w:rsidRPr="00B1469E" w:rsidRDefault="00C23B34" w:rsidP="00BA1B56">
            <w:pPr>
              <w:rPr>
                <w:sz w:val="22"/>
              </w:rPr>
            </w:pPr>
          </w:p>
        </w:tc>
      </w:tr>
      <w:tr w:rsidR="00C23B34" w:rsidRPr="00B1469E" w14:paraId="6705FF55" w14:textId="77777777" w:rsidTr="00C23B34">
        <w:tc>
          <w:tcPr>
            <w:tcW w:w="4606" w:type="dxa"/>
          </w:tcPr>
          <w:p w14:paraId="0AFBDFFB" w14:textId="77777777" w:rsidR="00C23B34" w:rsidRPr="00B1469E" w:rsidRDefault="005C4B25" w:rsidP="00BA1B56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Naam contactpersoon </w:t>
            </w:r>
            <w:r w:rsidR="007C628D" w:rsidRPr="00B1469E">
              <w:rPr>
                <w:b/>
                <w:bCs/>
                <w:i/>
                <w:iCs/>
                <w:sz w:val="22"/>
              </w:rPr>
              <w:t xml:space="preserve"> zorgaanbieder</w:t>
            </w:r>
          </w:p>
        </w:tc>
        <w:tc>
          <w:tcPr>
            <w:tcW w:w="4606" w:type="dxa"/>
          </w:tcPr>
          <w:p w14:paraId="7BCC487E" w14:textId="77777777" w:rsidR="00C23B34" w:rsidRPr="00B1469E" w:rsidRDefault="00C23B34" w:rsidP="00BA1B56">
            <w:pPr>
              <w:rPr>
                <w:sz w:val="22"/>
              </w:rPr>
            </w:pPr>
          </w:p>
        </w:tc>
      </w:tr>
      <w:tr w:rsidR="005C4B25" w:rsidRPr="00B1469E" w14:paraId="1C16AA95" w14:textId="77777777" w:rsidTr="00C23B34">
        <w:tc>
          <w:tcPr>
            <w:tcW w:w="4606" w:type="dxa"/>
          </w:tcPr>
          <w:p w14:paraId="6C215FEE" w14:textId="77777777" w:rsidR="005C4B25" w:rsidRDefault="005C4B25" w:rsidP="00BA1B56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Telefoonnummer en e-mail contactpersoon</w:t>
            </w:r>
          </w:p>
        </w:tc>
        <w:tc>
          <w:tcPr>
            <w:tcW w:w="4606" w:type="dxa"/>
          </w:tcPr>
          <w:p w14:paraId="576A178F" w14:textId="77777777" w:rsidR="005C4B25" w:rsidRPr="00B1469E" w:rsidRDefault="005C4B25" w:rsidP="00BA1B56">
            <w:pPr>
              <w:rPr>
                <w:sz w:val="22"/>
              </w:rPr>
            </w:pPr>
          </w:p>
        </w:tc>
      </w:tr>
      <w:tr w:rsidR="00C23B34" w:rsidRPr="00B1469E" w14:paraId="0D4ACEA3" w14:textId="77777777" w:rsidTr="00C23B34">
        <w:tc>
          <w:tcPr>
            <w:tcW w:w="4606" w:type="dxa"/>
          </w:tcPr>
          <w:p w14:paraId="2C9AE39B" w14:textId="558583FB" w:rsidR="00C23B34" w:rsidRPr="00B1469E" w:rsidRDefault="007C628D" w:rsidP="00BA1B56">
            <w:pPr>
              <w:rPr>
                <w:b/>
                <w:bCs/>
                <w:i/>
                <w:iCs/>
                <w:sz w:val="22"/>
              </w:rPr>
            </w:pPr>
            <w:r w:rsidRPr="00B1469E">
              <w:rPr>
                <w:b/>
                <w:bCs/>
                <w:i/>
                <w:iCs/>
                <w:sz w:val="22"/>
              </w:rPr>
              <w:t>Indicatie (arrangement</w:t>
            </w:r>
            <w:r w:rsidR="00EE448C">
              <w:rPr>
                <w:b/>
                <w:bCs/>
                <w:i/>
                <w:iCs/>
                <w:sz w:val="22"/>
              </w:rPr>
              <w:t xml:space="preserve">; </w:t>
            </w:r>
            <w:proofErr w:type="spellStart"/>
            <w:r w:rsidR="00EE448C">
              <w:rPr>
                <w:b/>
                <w:bCs/>
                <w:i/>
                <w:iCs/>
                <w:sz w:val="22"/>
              </w:rPr>
              <w:t>bijv</w:t>
            </w:r>
            <w:proofErr w:type="spellEnd"/>
            <w:r w:rsidR="00EE448C">
              <w:rPr>
                <w:b/>
                <w:bCs/>
                <w:i/>
                <w:iCs/>
                <w:sz w:val="22"/>
              </w:rPr>
              <w:t xml:space="preserve"> OW1+HV</w:t>
            </w:r>
            <w:r w:rsidRPr="00B1469E">
              <w:rPr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4606" w:type="dxa"/>
          </w:tcPr>
          <w:p w14:paraId="4D1A841B" w14:textId="77777777" w:rsidR="00C23B34" w:rsidRPr="00B1469E" w:rsidRDefault="00C23B34" w:rsidP="00BA1B56">
            <w:pPr>
              <w:rPr>
                <w:sz w:val="22"/>
              </w:rPr>
            </w:pPr>
          </w:p>
        </w:tc>
      </w:tr>
      <w:tr w:rsidR="00110402" w:rsidRPr="00B1469E" w14:paraId="59AD1E09" w14:textId="77777777" w:rsidTr="00C23B34">
        <w:tc>
          <w:tcPr>
            <w:tcW w:w="4606" w:type="dxa"/>
          </w:tcPr>
          <w:p w14:paraId="09E5F9FE" w14:textId="77777777" w:rsidR="00110402" w:rsidRPr="00B1469E" w:rsidRDefault="00110402" w:rsidP="00BA1B56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Einddatum indicatie</w:t>
            </w:r>
          </w:p>
        </w:tc>
        <w:tc>
          <w:tcPr>
            <w:tcW w:w="4606" w:type="dxa"/>
          </w:tcPr>
          <w:p w14:paraId="56B43048" w14:textId="77777777" w:rsidR="00110402" w:rsidRPr="00B1469E" w:rsidRDefault="00110402" w:rsidP="00BA1B56">
            <w:pPr>
              <w:rPr>
                <w:sz w:val="22"/>
              </w:rPr>
            </w:pPr>
          </w:p>
        </w:tc>
      </w:tr>
      <w:tr w:rsidR="007C628D" w:rsidRPr="00B1469E" w14:paraId="774CD2C0" w14:textId="77777777" w:rsidTr="00C23B34">
        <w:tc>
          <w:tcPr>
            <w:tcW w:w="4606" w:type="dxa"/>
          </w:tcPr>
          <w:p w14:paraId="61661DFA" w14:textId="77777777" w:rsidR="007C628D" w:rsidRPr="00B1469E" w:rsidRDefault="007C628D" w:rsidP="00BA1B56">
            <w:pPr>
              <w:rPr>
                <w:b/>
                <w:bCs/>
                <w:i/>
                <w:iCs/>
                <w:sz w:val="22"/>
              </w:rPr>
            </w:pPr>
            <w:r w:rsidRPr="00B1469E">
              <w:rPr>
                <w:b/>
                <w:bCs/>
                <w:i/>
                <w:iCs/>
                <w:sz w:val="22"/>
              </w:rPr>
              <w:t>Tarief per etmaal</w:t>
            </w:r>
          </w:p>
        </w:tc>
        <w:tc>
          <w:tcPr>
            <w:tcW w:w="4606" w:type="dxa"/>
          </w:tcPr>
          <w:p w14:paraId="2598F071" w14:textId="77777777" w:rsidR="007C628D" w:rsidRPr="00B1469E" w:rsidRDefault="007C628D" w:rsidP="00BA1B56">
            <w:pPr>
              <w:rPr>
                <w:sz w:val="22"/>
              </w:rPr>
            </w:pPr>
          </w:p>
        </w:tc>
      </w:tr>
      <w:tr w:rsidR="00C23B34" w:rsidRPr="00B1469E" w14:paraId="1253A0B8" w14:textId="77777777" w:rsidTr="00C23B34">
        <w:tc>
          <w:tcPr>
            <w:tcW w:w="4606" w:type="dxa"/>
          </w:tcPr>
          <w:p w14:paraId="593DF653" w14:textId="77777777" w:rsidR="00C23B34" w:rsidRPr="00B1469E" w:rsidRDefault="00C23B34" w:rsidP="00BA1B56">
            <w:pPr>
              <w:rPr>
                <w:b/>
                <w:bCs/>
                <w:i/>
                <w:iCs/>
                <w:sz w:val="22"/>
              </w:rPr>
            </w:pPr>
            <w:r w:rsidRPr="00B1469E">
              <w:rPr>
                <w:b/>
                <w:bCs/>
                <w:i/>
                <w:iCs/>
                <w:sz w:val="22"/>
              </w:rPr>
              <w:t>Startdatum</w:t>
            </w:r>
            <w:r w:rsidR="005C4B25">
              <w:rPr>
                <w:b/>
                <w:bCs/>
                <w:i/>
                <w:iCs/>
                <w:sz w:val="22"/>
              </w:rPr>
              <w:t xml:space="preserve"> afwezigheid</w:t>
            </w:r>
          </w:p>
        </w:tc>
        <w:tc>
          <w:tcPr>
            <w:tcW w:w="4606" w:type="dxa"/>
          </w:tcPr>
          <w:p w14:paraId="391FC19E" w14:textId="77777777" w:rsidR="00C23B34" w:rsidRPr="00B1469E" w:rsidRDefault="00C23B34" w:rsidP="00BA1B56">
            <w:pPr>
              <w:rPr>
                <w:sz w:val="22"/>
              </w:rPr>
            </w:pPr>
          </w:p>
        </w:tc>
      </w:tr>
      <w:tr w:rsidR="00C23B34" w:rsidRPr="00B1469E" w14:paraId="29635F43" w14:textId="77777777" w:rsidTr="00C23B34">
        <w:tc>
          <w:tcPr>
            <w:tcW w:w="4606" w:type="dxa"/>
          </w:tcPr>
          <w:p w14:paraId="2D496FE9" w14:textId="77777777" w:rsidR="00C23B34" w:rsidRPr="00B1469E" w:rsidRDefault="007C628D" w:rsidP="00DA1233">
            <w:pPr>
              <w:rPr>
                <w:b/>
                <w:bCs/>
                <w:i/>
                <w:iCs/>
                <w:sz w:val="22"/>
              </w:rPr>
            </w:pPr>
            <w:r w:rsidRPr="00B1469E">
              <w:rPr>
                <w:b/>
                <w:bCs/>
                <w:i/>
                <w:iCs/>
                <w:sz w:val="22"/>
              </w:rPr>
              <w:t>Reden afwezigheid</w:t>
            </w:r>
          </w:p>
        </w:tc>
        <w:tc>
          <w:tcPr>
            <w:tcW w:w="4606" w:type="dxa"/>
          </w:tcPr>
          <w:p w14:paraId="755718E7" w14:textId="77777777" w:rsidR="00C23B34" w:rsidRPr="00B1469E" w:rsidRDefault="00C23B34" w:rsidP="00DA1233">
            <w:pPr>
              <w:rPr>
                <w:sz w:val="22"/>
              </w:rPr>
            </w:pPr>
          </w:p>
        </w:tc>
      </w:tr>
      <w:tr w:rsidR="00C23B34" w:rsidRPr="00B1469E" w14:paraId="3097C4D6" w14:textId="77777777" w:rsidTr="00C23B34">
        <w:tc>
          <w:tcPr>
            <w:tcW w:w="4606" w:type="dxa"/>
          </w:tcPr>
          <w:p w14:paraId="644A653B" w14:textId="77777777" w:rsidR="00C23B34" w:rsidRPr="00B1469E" w:rsidRDefault="007C628D" w:rsidP="00DA1233">
            <w:pPr>
              <w:rPr>
                <w:b/>
                <w:bCs/>
                <w:i/>
                <w:iCs/>
                <w:sz w:val="22"/>
              </w:rPr>
            </w:pPr>
            <w:r w:rsidRPr="00B1469E">
              <w:rPr>
                <w:b/>
                <w:bCs/>
                <w:i/>
                <w:iCs/>
                <w:sz w:val="22"/>
              </w:rPr>
              <w:t xml:space="preserve">Geschatte duur afwezigheid </w:t>
            </w:r>
          </w:p>
        </w:tc>
        <w:tc>
          <w:tcPr>
            <w:tcW w:w="4606" w:type="dxa"/>
          </w:tcPr>
          <w:p w14:paraId="151A64C0" w14:textId="77777777" w:rsidR="00C23B34" w:rsidRPr="00B1469E" w:rsidRDefault="00C23B34" w:rsidP="00DA1233">
            <w:pPr>
              <w:rPr>
                <w:sz w:val="22"/>
              </w:rPr>
            </w:pPr>
          </w:p>
        </w:tc>
      </w:tr>
      <w:tr w:rsidR="00B1469E" w:rsidRPr="00B1469E" w14:paraId="4EE47706" w14:textId="77777777" w:rsidTr="00C23B34">
        <w:tc>
          <w:tcPr>
            <w:tcW w:w="4606" w:type="dxa"/>
          </w:tcPr>
          <w:p w14:paraId="49670A3A" w14:textId="77777777" w:rsidR="00B1469E" w:rsidRPr="00B1469E" w:rsidRDefault="00B1469E" w:rsidP="00DA1233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Opmerkingen</w:t>
            </w:r>
          </w:p>
        </w:tc>
        <w:tc>
          <w:tcPr>
            <w:tcW w:w="4606" w:type="dxa"/>
          </w:tcPr>
          <w:p w14:paraId="11002DA9" w14:textId="77777777" w:rsidR="00B1469E" w:rsidRPr="00B1469E" w:rsidRDefault="00B1469E" w:rsidP="00DA1233">
            <w:pPr>
              <w:rPr>
                <w:sz w:val="22"/>
              </w:rPr>
            </w:pPr>
          </w:p>
        </w:tc>
      </w:tr>
    </w:tbl>
    <w:p w14:paraId="2DB6F7B9" w14:textId="7E2522A0" w:rsidR="00B1469E" w:rsidRDefault="00B1469E" w:rsidP="00BA1B56">
      <w:pPr>
        <w:rPr>
          <w:sz w:val="22"/>
        </w:rPr>
      </w:pPr>
    </w:p>
    <w:p w14:paraId="5F4A462D" w14:textId="77777777" w:rsidR="00C23B34" w:rsidRDefault="00B1469E" w:rsidP="00B1469E">
      <w:pPr>
        <w:pStyle w:val="Lijstalinea"/>
        <w:numPr>
          <w:ilvl w:val="0"/>
          <w:numId w:val="1"/>
        </w:numPr>
        <w:rPr>
          <w:sz w:val="22"/>
        </w:rPr>
      </w:pPr>
      <w:r w:rsidRPr="00B1469E">
        <w:rPr>
          <w:sz w:val="22"/>
        </w:rPr>
        <w:t>In te vullen door gemeente: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B1469E" w:rsidRPr="00B1469E" w14:paraId="49313C8B" w14:textId="77777777" w:rsidTr="00BB7ACB">
        <w:tc>
          <w:tcPr>
            <w:tcW w:w="4606" w:type="dxa"/>
          </w:tcPr>
          <w:p w14:paraId="3F73219C" w14:textId="77777777" w:rsidR="00B1469E" w:rsidRPr="00B1469E" w:rsidRDefault="00B1469E" w:rsidP="00BB7ACB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Akkoord</w:t>
            </w:r>
            <w:r w:rsidR="005C4B25">
              <w:rPr>
                <w:b/>
                <w:bCs/>
                <w:i/>
                <w:iCs/>
                <w:sz w:val="22"/>
              </w:rPr>
              <w:t xml:space="preserve"> doorlopen financiering</w:t>
            </w:r>
          </w:p>
        </w:tc>
        <w:tc>
          <w:tcPr>
            <w:tcW w:w="4606" w:type="dxa"/>
          </w:tcPr>
          <w:p w14:paraId="3EDD41C7" w14:textId="77777777" w:rsidR="00B1469E" w:rsidRPr="00B1469E" w:rsidRDefault="00B1469E" w:rsidP="00BB7ACB">
            <w:pPr>
              <w:rPr>
                <w:sz w:val="22"/>
              </w:rPr>
            </w:pPr>
          </w:p>
        </w:tc>
      </w:tr>
      <w:tr w:rsidR="00B1469E" w:rsidRPr="00B1469E" w14:paraId="7A379733" w14:textId="77777777" w:rsidTr="00BB7ACB">
        <w:tc>
          <w:tcPr>
            <w:tcW w:w="4606" w:type="dxa"/>
          </w:tcPr>
          <w:p w14:paraId="00EC84C1" w14:textId="77777777" w:rsidR="00B1469E" w:rsidRPr="00B1469E" w:rsidRDefault="00B1469E" w:rsidP="00BB7ACB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Hoogte afwijkend tarief</w:t>
            </w:r>
          </w:p>
        </w:tc>
        <w:tc>
          <w:tcPr>
            <w:tcW w:w="4606" w:type="dxa"/>
          </w:tcPr>
          <w:p w14:paraId="0CAD94F1" w14:textId="77777777" w:rsidR="00B1469E" w:rsidRPr="00B1469E" w:rsidRDefault="00B1469E" w:rsidP="00BB7ACB">
            <w:pPr>
              <w:rPr>
                <w:sz w:val="22"/>
              </w:rPr>
            </w:pPr>
          </w:p>
        </w:tc>
      </w:tr>
      <w:tr w:rsidR="00B1469E" w:rsidRPr="00B1469E" w14:paraId="4D5780A4" w14:textId="77777777" w:rsidTr="00BB7ACB">
        <w:tc>
          <w:tcPr>
            <w:tcW w:w="4606" w:type="dxa"/>
          </w:tcPr>
          <w:p w14:paraId="41B066F7" w14:textId="77777777" w:rsidR="00B1469E" w:rsidRPr="00B1469E" w:rsidRDefault="00B1469E" w:rsidP="00BB7ACB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Ingangsdatum afwijkend tarief</w:t>
            </w:r>
          </w:p>
        </w:tc>
        <w:tc>
          <w:tcPr>
            <w:tcW w:w="4606" w:type="dxa"/>
          </w:tcPr>
          <w:p w14:paraId="276AF576" w14:textId="77777777" w:rsidR="00B1469E" w:rsidRPr="00B1469E" w:rsidRDefault="00B1469E" w:rsidP="00BB7ACB">
            <w:pPr>
              <w:rPr>
                <w:sz w:val="22"/>
              </w:rPr>
            </w:pPr>
          </w:p>
        </w:tc>
      </w:tr>
      <w:tr w:rsidR="008A0D27" w:rsidRPr="00B1469E" w14:paraId="70C2D242" w14:textId="77777777" w:rsidTr="00BB7ACB">
        <w:tc>
          <w:tcPr>
            <w:tcW w:w="4606" w:type="dxa"/>
          </w:tcPr>
          <w:p w14:paraId="45C9702E" w14:textId="741C11A2" w:rsidR="008A0D27" w:rsidRDefault="008A0D27" w:rsidP="00BB7ACB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Einddatum afwijkend tarief (indien van toepassing)</w:t>
            </w:r>
          </w:p>
        </w:tc>
        <w:tc>
          <w:tcPr>
            <w:tcW w:w="4606" w:type="dxa"/>
          </w:tcPr>
          <w:p w14:paraId="5BE163E9" w14:textId="77777777" w:rsidR="008A0D27" w:rsidRPr="00B1469E" w:rsidRDefault="008A0D27" w:rsidP="00BB7ACB">
            <w:pPr>
              <w:rPr>
                <w:sz w:val="22"/>
              </w:rPr>
            </w:pPr>
          </w:p>
        </w:tc>
      </w:tr>
      <w:tr w:rsidR="00B1469E" w:rsidRPr="00B1469E" w14:paraId="29956B9A" w14:textId="77777777" w:rsidTr="00BB7ACB">
        <w:tc>
          <w:tcPr>
            <w:tcW w:w="4606" w:type="dxa"/>
          </w:tcPr>
          <w:p w14:paraId="30EEE613" w14:textId="77777777" w:rsidR="00B1469E" w:rsidRDefault="00B1469E" w:rsidP="00BB7ACB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Vervolgafspraak</w:t>
            </w:r>
          </w:p>
        </w:tc>
        <w:tc>
          <w:tcPr>
            <w:tcW w:w="4606" w:type="dxa"/>
          </w:tcPr>
          <w:p w14:paraId="57FD4037" w14:textId="77777777" w:rsidR="00B1469E" w:rsidRPr="00B1469E" w:rsidRDefault="00B1469E" w:rsidP="00BB7ACB">
            <w:pPr>
              <w:rPr>
                <w:sz w:val="22"/>
              </w:rPr>
            </w:pPr>
          </w:p>
        </w:tc>
      </w:tr>
    </w:tbl>
    <w:p w14:paraId="644DC2D1" w14:textId="77777777" w:rsidR="00B1469E" w:rsidRPr="00B1469E" w:rsidRDefault="00B1469E" w:rsidP="00B1469E">
      <w:pPr>
        <w:rPr>
          <w:sz w:val="22"/>
        </w:rPr>
      </w:pPr>
    </w:p>
    <w:sectPr w:rsidR="00B1469E" w:rsidRPr="00B146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7A66" w14:textId="77777777" w:rsidR="000B13F4" w:rsidRDefault="000B13F4" w:rsidP="00F91A8A">
      <w:pPr>
        <w:spacing w:line="240" w:lineRule="auto"/>
      </w:pPr>
      <w:r>
        <w:separator/>
      </w:r>
    </w:p>
  </w:endnote>
  <w:endnote w:type="continuationSeparator" w:id="0">
    <w:p w14:paraId="13911C64" w14:textId="77777777" w:rsidR="000B13F4" w:rsidRDefault="000B13F4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BABA" w14:textId="4A62C176" w:rsidR="005C35D6" w:rsidRDefault="005C35D6">
    <w:pPr>
      <w:pStyle w:val="Voettekst"/>
    </w:pPr>
    <w:r>
      <w:t>Versie februari 2021</w:t>
    </w:r>
  </w:p>
  <w:p w14:paraId="17591301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9890" w14:textId="77777777" w:rsidR="000B13F4" w:rsidRDefault="000B13F4" w:rsidP="00F91A8A">
      <w:pPr>
        <w:spacing w:line="240" w:lineRule="auto"/>
      </w:pPr>
      <w:r>
        <w:separator/>
      </w:r>
    </w:p>
  </w:footnote>
  <w:footnote w:type="continuationSeparator" w:id="0">
    <w:p w14:paraId="78464466" w14:textId="77777777" w:rsidR="000B13F4" w:rsidRDefault="000B13F4" w:rsidP="00F91A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7D45"/>
    <w:multiLevelType w:val="hybridMultilevel"/>
    <w:tmpl w:val="FD52D1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F4"/>
    <w:rsid w:val="000B13F4"/>
    <w:rsid w:val="000E27D1"/>
    <w:rsid w:val="00110402"/>
    <w:rsid w:val="00183BFF"/>
    <w:rsid w:val="00186254"/>
    <w:rsid w:val="001B434B"/>
    <w:rsid w:val="00226DB6"/>
    <w:rsid w:val="00347917"/>
    <w:rsid w:val="005355A5"/>
    <w:rsid w:val="005C35D6"/>
    <w:rsid w:val="005C4B25"/>
    <w:rsid w:val="0063599E"/>
    <w:rsid w:val="006C1932"/>
    <w:rsid w:val="00747D8B"/>
    <w:rsid w:val="007B7E02"/>
    <w:rsid w:val="007C628D"/>
    <w:rsid w:val="007D034A"/>
    <w:rsid w:val="008728BC"/>
    <w:rsid w:val="008A0D27"/>
    <w:rsid w:val="00A312B3"/>
    <w:rsid w:val="00A9425F"/>
    <w:rsid w:val="00B1469E"/>
    <w:rsid w:val="00BA1B56"/>
    <w:rsid w:val="00C23B34"/>
    <w:rsid w:val="00C4694D"/>
    <w:rsid w:val="00D215CA"/>
    <w:rsid w:val="00EE448C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3282"/>
  <w15:chartTrackingRefBased/>
  <w15:docId w15:val="{6F3F2836-23C9-47DE-9664-47E59303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254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table" w:styleId="Tabelraster">
    <w:name w:val="Table Grid"/>
    <w:basedOn w:val="Standaardtabel"/>
    <w:uiPriority w:val="59"/>
    <w:unhideWhenUsed/>
    <w:rsid w:val="00C2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15C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15C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1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chermdwonen@tilbur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schermdwonenhvb@meedemeentgroep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Ravesteijn, Fleur van</dc:creator>
  <cp:keywords/>
  <dc:description/>
  <cp:lastModifiedBy>Ravesteijn, Fleur van</cp:lastModifiedBy>
  <cp:revision>9</cp:revision>
  <dcterms:created xsi:type="dcterms:W3CDTF">2020-12-30T11:11:00Z</dcterms:created>
  <dcterms:modified xsi:type="dcterms:W3CDTF">2022-06-15T10:19:00Z</dcterms:modified>
</cp:coreProperties>
</file>