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C3CE" w14:textId="7F23B272" w:rsidR="000B13F4" w:rsidRDefault="00A265FC" w:rsidP="00BA1B56">
      <w:r w:rsidRPr="005A10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781B222" wp14:editId="68E6EFCB">
            <wp:simplePos x="0" y="0"/>
            <wp:positionH relativeFrom="column">
              <wp:posOffset>3662680</wp:posOffset>
            </wp:positionH>
            <wp:positionV relativeFrom="paragraph">
              <wp:posOffset>-61595</wp:posOffset>
            </wp:positionV>
            <wp:extent cx="2375535" cy="742355"/>
            <wp:effectExtent l="0" t="0" r="5715" b="635"/>
            <wp:wrapNone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74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785BF" w14:textId="14726BEA" w:rsidR="002A073E" w:rsidRDefault="002A073E" w:rsidP="002A073E">
      <w:pPr>
        <w:pStyle w:val="Kop1"/>
        <w:rPr>
          <w:color w:val="1F497D" w:themeColor="text2"/>
        </w:rPr>
      </w:pPr>
      <w:r>
        <w:rPr>
          <w:color w:val="1F497D" w:themeColor="text2"/>
        </w:rPr>
        <w:t xml:space="preserve">Verzoek </w:t>
      </w:r>
      <w:r w:rsidR="00664A0F">
        <w:rPr>
          <w:color w:val="1F497D" w:themeColor="text2"/>
        </w:rPr>
        <w:t xml:space="preserve">afschalen </w:t>
      </w:r>
      <w:r>
        <w:rPr>
          <w:color w:val="1F497D" w:themeColor="text2"/>
        </w:rPr>
        <w:t xml:space="preserve">Beschermd Wonen </w:t>
      </w:r>
    </w:p>
    <w:p w14:paraId="3E114ABC" w14:textId="77777777" w:rsidR="00DF18BD" w:rsidRDefault="00DF18BD" w:rsidP="002A073E">
      <w:pPr>
        <w:pStyle w:val="Geenafstand"/>
        <w:rPr>
          <w:sz w:val="24"/>
          <w:szCs w:val="24"/>
        </w:rPr>
      </w:pPr>
    </w:p>
    <w:p w14:paraId="447CDF1D" w14:textId="77777777" w:rsidR="00DF18BD" w:rsidRDefault="00DF18BD" w:rsidP="002A073E">
      <w:pPr>
        <w:pStyle w:val="Geenafstand"/>
        <w:rPr>
          <w:sz w:val="24"/>
          <w:szCs w:val="24"/>
        </w:rPr>
      </w:pPr>
    </w:p>
    <w:p w14:paraId="339CF2B4" w14:textId="77777777" w:rsidR="005F7F8E" w:rsidRDefault="005F7F8E" w:rsidP="002A073E">
      <w:pPr>
        <w:pStyle w:val="Geenafstand"/>
        <w:rPr>
          <w:sz w:val="22"/>
        </w:rPr>
      </w:pPr>
    </w:p>
    <w:p w14:paraId="18947B28" w14:textId="21D83ACA" w:rsidR="002A073E" w:rsidRPr="000478D5" w:rsidRDefault="00664A0F" w:rsidP="00BA1B56">
      <w:pPr>
        <w:rPr>
          <w:sz w:val="22"/>
        </w:rPr>
      </w:pPr>
      <w:r>
        <w:rPr>
          <w:sz w:val="22"/>
        </w:rPr>
        <w:br/>
      </w:r>
      <w:r w:rsidR="00EA329A">
        <w:rPr>
          <w:sz w:val="22"/>
        </w:rPr>
        <w:t>Dit formulier is bedoeld voor gecontracteerde zorgaanbieders Beschermd Wonen in de regio Hart van Brabant en wordt gebruikt om een lopende BW indicatie af te schalen</w:t>
      </w:r>
      <w:r w:rsidR="00872FC3" w:rsidRPr="00F77EE3">
        <w:rPr>
          <w:sz w:val="22"/>
        </w:rPr>
        <w:t>.</w:t>
      </w:r>
      <w:r w:rsidR="00EA329A" w:rsidRPr="00F77EE3">
        <w:rPr>
          <w:sz w:val="22"/>
        </w:rPr>
        <w:t xml:space="preserve"> </w:t>
      </w:r>
      <w:r w:rsidR="002D11CF" w:rsidRPr="00F77EE3">
        <w:rPr>
          <w:sz w:val="22"/>
        </w:rPr>
        <w:t xml:space="preserve">Dit kan een </w:t>
      </w:r>
      <w:proofErr w:type="spellStart"/>
      <w:r w:rsidR="002D11CF" w:rsidRPr="00F77EE3">
        <w:rPr>
          <w:sz w:val="22"/>
        </w:rPr>
        <w:t>afschaling</w:t>
      </w:r>
      <w:proofErr w:type="spellEnd"/>
      <w:r w:rsidR="002D11CF" w:rsidRPr="00F77EE3">
        <w:rPr>
          <w:sz w:val="22"/>
        </w:rPr>
        <w:t xml:space="preserve"> </w:t>
      </w:r>
      <w:r w:rsidR="00BA3404" w:rsidRPr="00F77EE3">
        <w:rPr>
          <w:sz w:val="22"/>
        </w:rPr>
        <w:t>in zorgzwaarte zijn, dus een minder zwaar arrangement,</w:t>
      </w:r>
      <w:r w:rsidR="002D11CF">
        <w:rPr>
          <w:sz w:val="22"/>
        </w:rPr>
        <w:t xml:space="preserve"> maar ook het afschalen van de module Huisvesting of Dagbesteding. </w:t>
      </w:r>
      <w:r w:rsidR="008C197A" w:rsidRPr="000478D5">
        <w:rPr>
          <w:sz w:val="22"/>
        </w:rPr>
        <w:t>Ingevulde formulieren worden opgestuurd naar</w:t>
      </w:r>
      <w:r w:rsidR="00EE0C42">
        <w:rPr>
          <w:sz w:val="22"/>
        </w:rPr>
        <w:t xml:space="preserve"> de backoffice van de gemeente via</w:t>
      </w:r>
      <w:r w:rsidR="008C197A" w:rsidRPr="000478D5">
        <w:rPr>
          <w:sz w:val="22"/>
        </w:rPr>
        <w:t xml:space="preserve"> </w:t>
      </w:r>
      <w:hyperlink r:id="rId8" w:history="1">
        <w:r w:rsidR="00D85A11" w:rsidRPr="00D5595E">
          <w:rPr>
            <w:rStyle w:val="Hyperlink"/>
            <w:sz w:val="22"/>
          </w:rPr>
          <w:t>beschermdwonen@tilburg.nl</w:t>
        </w:r>
      </w:hyperlink>
      <w:r w:rsidR="00D85A11">
        <w:rPr>
          <w:sz w:val="22"/>
        </w:rPr>
        <w:t xml:space="preserve">. </w:t>
      </w:r>
      <w:r w:rsidR="00872FC3">
        <w:rPr>
          <w:sz w:val="22"/>
        </w:rPr>
        <w:br/>
      </w:r>
    </w:p>
    <w:p w14:paraId="4FCDAF1A" w14:textId="559132E3" w:rsidR="002A073E" w:rsidRDefault="002A073E" w:rsidP="00BA1B56">
      <w:pPr>
        <w:rPr>
          <w:sz w:val="24"/>
          <w:szCs w:val="28"/>
        </w:rPr>
      </w:pPr>
      <w:r w:rsidRPr="008C197A">
        <w:rPr>
          <w:sz w:val="22"/>
        </w:rPr>
        <w:t xml:space="preserve">De cliënt ontvangt altijd een nieuwe beschikking en de zorgaanbieder een toewijzingsbericht (301). </w:t>
      </w:r>
    </w:p>
    <w:p w14:paraId="39D04AF6" w14:textId="77777777" w:rsidR="00A265FC" w:rsidRPr="003A50C3" w:rsidRDefault="00A265FC" w:rsidP="00BA1B56">
      <w:pPr>
        <w:rPr>
          <w:sz w:val="22"/>
          <w:szCs w:val="24"/>
        </w:rPr>
      </w:pPr>
    </w:p>
    <w:tbl>
      <w:tblPr>
        <w:tblStyle w:val="Tabelraster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C23B34" w:rsidRPr="003A50C3" w14:paraId="2A63D7CE" w14:textId="77777777" w:rsidTr="00407E1D">
        <w:tc>
          <w:tcPr>
            <w:tcW w:w="3403" w:type="dxa"/>
          </w:tcPr>
          <w:p w14:paraId="09F9FB8E" w14:textId="30D5C91D" w:rsidR="00C23B34" w:rsidRPr="003A50C3" w:rsidRDefault="00C23B34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 xml:space="preserve">Datum 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>verzoek</w:t>
            </w:r>
            <w:r w:rsidR="002A073E">
              <w:rPr>
                <w:b/>
                <w:bCs/>
                <w:i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56342B09" w14:textId="77777777" w:rsidR="00C23B34" w:rsidRPr="003A50C3" w:rsidRDefault="00C23B34" w:rsidP="00BA1B56">
            <w:pPr>
              <w:rPr>
                <w:sz w:val="22"/>
                <w:szCs w:val="24"/>
              </w:rPr>
            </w:pPr>
          </w:p>
        </w:tc>
      </w:tr>
      <w:tr w:rsidR="00C23B34" w:rsidRPr="003A50C3" w14:paraId="1E02058F" w14:textId="77777777" w:rsidTr="00407E1D">
        <w:tc>
          <w:tcPr>
            <w:tcW w:w="3403" w:type="dxa"/>
          </w:tcPr>
          <w:p w14:paraId="535AC404" w14:textId="19292617" w:rsidR="00C23B34" w:rsidRPr="003A50C3" w:rsidRDefault="00D13D35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Naam cliënt</w:t>
            </w:r>
          </w:p>
        </w:tc>
        <w:tc>
          <w:tcPr>
            <w:tcW w:w="6237" w:type="dxa"/>
          </w:tcPr>
          <w:p w14:paraId="5C1EA08C" w14:textId="77777777" w:rsidR="00C23B34" w:rsidRPr="003A50C3" w:rsidRDefault="00C23B34" w:rsidP="00BA1B56">
            <w:pPr>
              <w:rPr>
                <w:sz w:val="22"/>
                <w:szCs w:val="24"/>
              </w:rPr>
            </w:pPr>
          </w:p>
        </w:tc>
      </w:tr>
      <w:tr w:rsidR="00C23B34" w:rsidRPr="003A50C3" w14:paraId="6CFE58B7" w14:textId="77777777" w:rsidTr="00407E1D">
        <w:tc>
          <w:tcPr>
            <w:tcW w:w="3403" w:type="dxa"/>
          </w:tcPr>
          <w:p w14:paraId="4E9C0B9A" w14:textId="1644DDA3" w:rsidR="00C23B34" w:rsidRPr="003A50C3" w:rsidRDefault="00D13D35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BSN</w:t>
            </w:r>
            <w:r w:rsidR="002A073E">
              <w:rPr>
                <w:b/>
                <w:bCs/>
                <w:i/>
                <w:iCs/>
                <w:sz w:val="22"/>
                <w:szCs w:val="24"/>
              </w:rPr>
              <w:t xml:space="preserve"> cli</w:t>
            </w:r>
            <w:r w:rsidR="000478D5">
              <w:rPr>
                <w:b/>
                <w:bCs/>
                <w:i/>
                <w:iCs/>
                <w:sz w:val="22"/>
                <w:szCs w:val="24"/>
              </w:rPr>
              <w:t>ë</w:t>
            </w:r>
            <w:r w:rsidR="002A073E">
              <w:rPr>
                <w:b/>
                <w:bCs/>
                <w:i/>
                <w:iCs/>
                <w:sz w:val="22"/>
                <w:szCs w:val="24"/>
              </w:rPr>
              <w:t>nt</w:t>
            </w:r>
          </w:p>
        </w:tc>
        <w:tc>
          <w:tcPr>
            <w:tcW w:w="6237" w:type="dxa"/>
          </w:tcPr>
          <w:p w14:paraId="5375E5D1" w14:textId="77777777" w:rsidR="00C23B34" w:rsidRPr="003A50C3" w:rsidRDefault="00C23B34" w:rsidP="00BA1B56">
            <w:pPr>
              <w:rPr>
                <w:sz w:val="22"/>
                <w:szCs w:val="24"/>
              </w:rPr>
            </w:pPr>
          </w:p>
        </w:tc>
      </w:tr>
      <w:tr w:rsidR="00C23B34" w:rsidRPr="003A50C3" w14:paraId="2311408E" w14:textId="77777777" w:rsidTr="00407E1D">
        <w:tc>
          <w:tcPr>
            <w:tcW w:w="3403" w:type="dxa"/>
          </w:tcPr>
          <w:p w14:paraId="749E63DB" w14:textId="558470FB" w:rsidR="00C23B34" w:rsidRPr="003A50C3" w:rsidRDefault="00AD635C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>
              <w:rPr>
                <w:b/>
                <w:bCs/>
                <w:i/>
                <w:iCs/>
                <w:sz w:val="22"/>
                <w:szCs w:val="24"/>
              </w:rPr>
              <w:t>Z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>orgaan</w:t>
            </w:r>
            <w:r w:rsidR="007F6EEA">
              <w:rPr>
                <w:b/>
                <w:bCs/>
                <w:i/>
                <w:iCs/>
                <w:sz w:val="22"/>
                <w:szCs w:val="24"/>
              </w:rPr>
              <w:t>b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>ieder</w:t>
            </w:r>
          </w:p>
        </w:tc>
        <w:tc>
          <w:tcPr>
            <w:tcW w:w="6237" w:type="dxa"/>
          </w:tcPr>
          <w:p w14:paraId="7B69C0AA" w14:textId="77777777" w:rsidR="00C23B34" w:rsidRPr="003A50C3" w:rsidRDefault="00C23B34" w:rsidP="00BA1B56">
            <w:pPr>
              <w:rPr>
                <w:sz w:val="22"/>
                <w:szCs w:val="24"/>
              </w:rPr>
            </w:pPr>
          </w:p>
        </w:tc>
      </w:tr>
      <w:tr w:rsidR="00853FFB" w:rsidRPr="003A50C3" w14:paraId="590F8923" w14:textId="77777777" w:rsidTr="00407E1D">
        <w:tc>
          <w:tcPr>
            <w:tcW w:w="3403" w:type="dxa"/>
          </w:tcPr>
          <w:p w14:paraId="67E658BB" w14:textId="53709974" w:rsidR="00853FFB" w:rsidRPr="003A50C3" w:rsidRDefault="00853FFB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Huidige indicatie (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 xml:space="preserve">bijv. OW2 + </w:t>
            </w:r>
            <w:r w:rsidR="0059269C">
              <w:rPr>
                <w:b/>
                <w:bCs/>
                <w:i/>
                <w:iCs/>
                <w:sz w:val="22"/>
                <w:szCs w:val="24"/>
              </w:rPr>
              <w:t>HV</w:t>
            </w:r>
            <w:r w:rsidR="000478D5">
              <w:rPr>
                <w:b/>
                <w:bCs/>
                <w:i/>
                <w:iCs/>
                <w:sz w:val="22"/>
                <w:szCs w:val="24"/>
              </w:rPr>
              <w:t>*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6237" w:type="dxa"/>
          </w:tcPr>
          <w:p w14:paraId="0AE6F346" w14:textId="77777777" w:rsidR="00853FFB" w:rsidRPr="003A50C3" w:rsidRDefault="00853FFB" w:rsidP="00BA1B56">
            <w:pPr>
              <w:rPr>
                <w:sz w:val="22"/>
                <w:szCs w:val="24"/>
              </w:rPr>
            </w:pPr>
          </w:p>
        </w:tc>
      </w:tr>
      <w:tr w:rsidR="00853FFB" w:rsidRPr="003A50C3" w14:paraId="53EFE1C4" w14:textId="77777777" w:rsidTr="00407E1D">
        <w:tc>
          <w:tcPr>
            <w:tcW w:w="3403" w:type="dxa"/>
          </w:tcPr>
          <w:p w14:paraId="440CF335" w14:textId="308D3DC0" w:rsidR="00853FFB" w:rsidRPr="003A50C3" w:rsidRDefault="00853FFB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 xml:space="preserve">Nieuwe </w:t>
            </w:r>
            <w:r w:rsidR="00D13D35" w:rsidRPr="003A50C3">
              <w:rPr>
                <w:b/>
                <w:bCs/>
                <w:i/>
                <w:iCs/>
                <w:sz w:val="22"/>
                <w:szCs w:val="24"/>
              </w:rPr>
              <w:t>indicatie</w:t>
            </w:r>
            <w:r w:rsidR="0059269C">
              <w:rPr>
                <w:b/>
                <w:bCs/>
                <w:i/>
                <w:iCs/>
                <w:sz w:val="22"/>
                <w:szCs w:val="24"/>
              </w:rPr>
              <w:t xml:space="preserve"> (bijv. OW1)</w:t>
            </w:r>
          </w:p>
        </w:tc>
        <w:tc>
          <w:tcPr>
            <w:tcW w:w="6237" w:type="dxa"/>
          </w:tcPr>
          <w:p w14:paraId="3FDB1CE2" w14:textId="77777777" w:rsidR="00853FFB" w:rsidRPr="003A50C3" w:rsidRDefault="00853FFB" w:rsidP="00BA1B56">
            <w:pPr>
              <w:rPr>
                <w:sz w:val="22"/>
                <w:szCs w:val="24"/>
              </w:rPr>
            </w:pPr>
          </w:p>
        </w:tc>
      </w:tr>
      <w:tr w:rsidR="00C23B34" w:rsidRPr="003A50C3" w14:paraId="2FEEE16E" w14:textId="77777777" w:rsidTr="00407E1D">
        <w:tc>
          <w:tcPr>
            <w:tcW w:w="3403" w:type="dxa"/>
          </w:tcPr>
          <w:p w14:paraId="34B509F9" w14:textId="4D0DE74D" w:rsidR="00C23B34" w:rsidRPr="003A50C3" w:rsidRDefault="00C23B34" w:rsidP="00BA1B56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Startdatum</w:t>
            </w:r>
            <w:r w:rsidR="00791562" w:rsidRPr="003A50C3">
              <w:rPr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="00791562" w:rsidRPr="003A50C3">
              <w:rPr>
                <w:b/>
                <w:bCs/>
                <w:i/>
                <w:iCs/>
                <w:sz w:val="22"/>
                <w:szCs w:val="24"/>
              </w:rPr>
              <w:t>afschal</w:t>
            </w:r>
            <w:r w:rsidR="000478D5">
              <w:rPr>
                <w:b/>
                <w:bCs/>
                <w:i/>
                <w:iCs/>
                <w:sz w:val="22"/>
                <w:szCs w:val="24"/>
              </w:rPr>
              <w:t>ing</w:t>
            </w:r>
            <w:proofErr w:type="spellEnd"/>
            <w:r w:rsidR="000478D5">
              <w:rPr>
                <w:b/>
                <w:bCs/>
                <w:i/>
                <w:iCs/>
                <w:sz w:val="22"/>
                <w:szCs w:val="24"/>
              </w:rPr>
              <w:t>**</w:t>
            </w:r>
          </w:p>
        </w:tc>
        <w:tc>
          <w:tcPr>
            <w:tcW w:w="6237" w:type="dxa"/>
          </w:tcPr>
          <w:p w14:paraId="204C7345" w14:textId="77777777" w:rsidR="00C23B34" w:rsidRPr="003A50C3" w:rsidRDefault="00C23B34" w:rsidP="00BA1B56">
            <w:pPr>
              <w:rPr>
                <w:sz w:val="22"/>
                <w:szCs w:val="24"/>
              </w:rPr>
            </w:pPr>
          </w:p>
        </w:tc>
      </w:tr>
      <w:tr w:rsidR="00C23B34" w:rsidRPr="003A50C3" w14:paraId="4E4F5660" w14:textId="77777777" w:rsidTr="00407E1D">
        <w:tc>
          <w:tcPr>
            <w:tcW w:w="3403" w:type="dxa"/>
          </w:tcPr>
          <w:p w14:paraId="7A4AF7BF" w14:textId="211BAAE5" w:rsidR="00C23B34" w:rsidRPr="003A50C3" w:rsidRDefault="00C23B34" w:rsidP="00DA1233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Einddatum</w:t>
            </w:r>
            <w:r w:rsidR="007D4052" w:rsidRPr="003A50C3">
              <w:rPr>
                <w:b/>
                <w:bCs/>
                <w:i/>
                <w:iCs/>
                <w:sz w:val="22"/>
                <w:szCs w:val="24"/>
              </w:rPr>
              <w:t xml:space="preserve"> </w:t>
            </w:r>
            <w:r w:rsidR="000056B0">
              <w:rPr>
                <w:b/>
                <w:bCs/>
                <w:i/>
                <w:iCs/>
                <w:sz w:val="22"/>
                <w:szCs w:val="24"/>
              </w:rPr>
              <w:t xml:space="preserve">huidige </w:t>
            </w:r>
            <w:r w:rsidR="007D4052" w:rsidRPr="003A50C3">
              <w:rPr>
                <w:b/>
                <w:bCs/>
                <w:i/>
                <w:iCs/>
                <w:sz w:val="22"/>
                <w:szCs w:val="24"/>
              </w:rPr>
              <w:t>beschikking</w:t>
            </w:r>
          </w:p>
        </w:tc>
        <w:tc>
          <w:tcPr>
            <w:tcW w:w="6237" w:type="dxa"/>
          </w:tcPr>
          <w:p w14:paraId="290F62D5" w14:textId="77777777" w:rsidR="00C23B34" w:rsidRPr="003A50C3" w:rsidRDefault="00C23B34" w:rsidP="00DA1233">
            <w:pPr>
              <w:rPr>
                <w:sz w:val="22"/>
                <w:szCs w:val="24"/>
              </w:rPr>
            </w:pPr>
          </w:p>
        </w:tc>
      </w:tr>
      <w:tr w:rsidR="00C23B34" w:rsidRPr="003A50C3" w14:paraId="7618DFC4" w14:textId="77777777" w:rsidTr="00407E1D">
        <w:trPr>
          <w:trHeight w:val="1983"/>
        </w:trPr>
        <w:tc>
          <w:tcPr>
            <w:tcW w:w="3403" w:type="dxa"/>
          </w:tcPr>
          <w:p w14:paraId="54B18846" w14:textId="0AFBF3CB" w:rsidR="00C23B34" w:rsidRPr="003A50C3" w:rsidRDefault="00791562" w:rsidP="00DA1233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 xml:space="preserve">Onderbouwing </w:t>
            </w:r>
            <w:proofErr w:type="spellStart"/>
            <w:r w:rsidR="002D11CF">
              <w:rPr>
                <w:b/>
                <w:bCs/>
                <w:i/>
                <w:iCs/>
                <w:sz w:val="22"/>
                <w:szCs w:val="24"/>
              </w:rPr>
              <w:t>afschaling</w:t>
            </w:r>
            <w:proofErr w:type="spellEnd"/>
          </w:p>
        </w:tc>
        <w:tc>
          <w:tcPr>
            <w:tcW w:w="6237" w:type="dxa"/>
          </w:tcPr>
          <w:p w14:paraId="39C5D8BF" w14:textId="77777777" w:rsidR="00C23B34" w:rsidRPr="003A50C3" w:rsidRDefault="00C23B34" w:rsidP="00DA1233">
            <w:pPr>
              <w:rPr>
                <w:sz w:val="22"/>
                <w:szCs w:val="24"/>
              </w:rPr>
            </w:pPr>
          </w:p>
        </w:tc>
      </w:tr>
      <w:tr w:rsidR="005F7F8E" w:rsidRPr="003A50C3" w14:paraId="513F4AB4" w14:textId="77777777" w:rsidTr="00407E1D">
        <w:trPr>
          <w:trHeight w:val="1220"/>
        </w:trPr>
        <w:tc>
          <w:tcPr>
            <w:tcW w:w="3403" w:type="dxa"/>
          </w:tcPr>
          <w:p w14:paraId="334D4DE0" w14:textId="3248AB97" w:rsidR="005F7F8E" w:rsidRPr="003A50C3" w:rsidRDefault="005F7F8E" w:rsidP="005F7F8E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Akkoord cliënt</w:t>
            </w:r>
          </w:p>
        </w:tc>
        <w:tc>
          <w:tcPr>
            <w:tcW w:w="6237" w:type="dxa"/>
          </w:tcPr>
          <w:p w14:paraId="37B164F7" w14:textId="77777777" w:rsidR="005F7F8E" w:rsidRPr="003A50C3" w:rsidRDefault="005F7F8E" w:rsidP="005F7F8E">
            <w:pPr>
              <w:rPr>
                <w:sz w:val="22"/>
                <w:szCs w:val="24"/>
              </w:rPr>
            </w:pPr>
            <w:r w:rsidRPr="003A50C3">
              <w:rPr>
                <w:sz w:val="22"/>
                <w:szCs w:val="24"/>
              </w:rPr>
              <w:t>Handtekening:</w:t>
            </w:r>
          </w:p>
          <w:p w14:paraId="2B7B225C" w14:textId="77777777" w:rsidR="005F7F8E" w:rsidRPr="003A50C3" w:rsidRDefault="005F7F8E" w:rsidP="005F7F8E">
            <w:pPr>
              <w:rPr>
                <w:sz w:val="22"/>
                <w:szCs w:val="24"/>
              </w:rPr>
            </w:pPr>
          </w:p>
          <w:p w14:paraId="2DE1F9F7" w14:textId="77777777" w:rsidR="005F7F8E" w:rsidRPr="003A50C3" w:rsidRDefault="005F7F8E" w:rsidP="005F7F8E">
            <w:pPr>
              <w:rPr>
                <w:sz w:val="22"/>
                <w:szCs w:val="24"/>
              </w:rPr>
            </w:pPr>
            <w:r w:rsidRPr="003A50C3">
              <w:rPr>
                <w:sz w:val="22"/>
                <w:szCs w:val="24"/>
              </w:rPr>
              <w:tab/>
            </w:r>
          </w:p>
        </w:tc>
      </w:tr>
      <w:tr w:rsidR="005F7F8E" w:rsidRPr="003A50C3" w14:paraId="3A7E6CE5" w14:textId="77777777" w:rsidTr="00407E1D">
        <w:trPr>
          <w:trHeight w:val="1326"/>
        </w:trPr>
        <w:tc>
          <w:tcPr>
            <w:tcW w:w="3403" w:type="dxa"/>
          </w:tcPr>
          <w:p w14:paraId="04980995" w14:textId="315AC508" w:rsidR="005F7F8E" w:rsidRPr="003A50C3" w:rsidRDefault="005F7F8E" w:rsidP="005F7F8E">
            <w:pPr>
              <w:rPr>
                <w:b/>
                <w:bCs/>
                <w:i/>
                <w:iCs/>
                <w:sz w:val="22"/>
                <w:szCs w:val="24"/>
              </w:rPr>
            </w:pPr>
            <w:r w:rsidRPr="003A50C3">
              <w:rPr>
                <w:b/>
                <w:bCs/>
                <w:i/>
                <w:iCs/>
                <w:sz w:val="22"/>
                <w:szCs w:val="24"/>
              </w:rPr>
              <w:t>Akkoord aanbieder</w:t>
            </w:r>
            <w:r>
              <w:rPr>
                <w:b/>
                <w:bCs/>
                <w:i/>
                <w:iCs/>
                <w:sz w:val="22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57B449C2" w14:textId="3836EC6C" w:rsidR="005F7F8E" w:rsidRPr="003A50C3" w:rsidRDefault="005F7F8E" w:rsidP="005F7F8E">
            <w:pPr>
              <w:rPr>
                <w:sz w:val="22"/>
                <w:szCs w:val="24"/>
              </w:rPr>
            </w:pPr>
            <w:r w:rsidRPr="003A50C3">
              <w:rPr>
                <w:sz w:val="22"/>
                <w:szCs w:val="24"/>
              </w:rPr>
              <w:t>Handtekening:</w:t>
            </w:r>
          </w:p>
        </w:tc>
      </w:tr>
    </w:tbl>
    <w:p w14:paraId="0506ABD3" w14:textId="0A69CA56" w:rsidR="00EA329A" w:rsidRPr="00AD635C" w:rsidRDefault="000478D5" w:rsidP="007443A5">
      <w:pPr>
        <w:rPr>
          <w:sz w:val="18"/>
          <w:szCs w:val="20"/>
        </w:rPr>
      </w:pPr>
      <w:r>
        <w:rPr>
          <w:sz w:val="18"/>
          <w:szCs w:val="20"/>
        </w:rPr>
        <w:br/>
      </w:r>
      <w:r w:rsidR="003A50C3" w:rsidRPr="00AD635C">
        <w:rPr>
          <w:sz w:val="18"/>
          <w:szCs w:val="20"/>
        </w:rPr>
        <w:t>*Het afschalen van de module Huisvesting heeft gevolgen voor de eigen bijdrage en/of uitkering.</w:t>
      </w:r>
      <w:r w:rsidR="00497CB6">
        <w:rPr>
          <w:sz w:val="18"/>
          <w:szCs w:val="20"/>
        </w:rPr>
        <w:t xml:space="preserve"> Zorgaanbieder dient dit te bespreken met cliënt.</w:t>
      </w:r>
      <w:r w:rsidR="00BB5FB1" w:rsidRPr="00AD635C">
        <w:rPr>
          <w:sz w:val="18"/>
          <w:szCs w:val="20"/>
        </w:rPr>
        <w:t xml:space="preserve"> </w:t>
      </w:r>
      <w:r w:rsidR="003A50C3" w:rsidRPr="00AD635C">
        <w:rPr>
          <w:sz w:val="18"/>
          <w:szCs w:val="20"/>
        </w:rPr>
        <w:br/>
        <w:t>*</w:t>
      </w:r>
      <w:r w:rsidR="00770802" w:rsidRPr="00AD635C">
        <w:rPr>
          <w:sz w:val="18"/>
          <w:szCs w:val="20"/>
        </w:rPr>
        <w:t xml:space="preserve">*Het is toegestaan om de gestelde indicatie met terugwerkende kracht af te schalen. </w:t>
      </w:r>
      <w:r w:rsidR="00EA329A">
        <w:rPr>
          <w:sz w:val="18"/>
          <w:szCs w:val="20"/>
        </w:rPr>
        <w:br/>
      </w:r>
    </w:p>
    <w:p w14:paraId="1E5B4392" w14:textId="3D77D56E" w:rsidR="005F71F8" w:rsidRDefault="005F71F8" w:rsidP="00BA1B56">
      <w:pPr>
        <w:rPr>
          <w:sz w:val="22"/>
          <w:szCs w:val="24"/>
        </w:rPr>
      </w:pPr>
    </w:p>
    <w:p w14:paraId="2110ED22" w14:textId="6EE46DD4" w:rsidR="00404E08" w:rsidRPr="00B948A0" w:rsidRDefault="00EA329A" w:rsidP="00BA1B56">
      <w:pPr>
        <w:rPr>
          <w:sz w:val="22"/>
          <w:szCs w:val="24"/>
        </w:rPr>
      </w:pPr>
      <w:r>
        <w:rPr>
          <w:sz w:val="22"/>
          <w:szCs w:val="24"/>
        </w:rPr>
        <w:t xml:space="preserve">NB: Het is mogelijk om, binnen de geldigheidsduur van de beschikking, terug op te schalen naar de oorspronkelijke indicatie. Indien dit aan de orde is kunt u mailen naar </w:t>
      </w:r>
      <w:hyperlink r:id="rId9" w:history="1">
        <w:r w:rsidRPr="00B3520A">
          <w:rPr>
            <w:rStyle w:val="Hyperlink"/>
            <w:sz w:val="22"/>
            <w:szCs w:val="24"/>
          </w:rPr>
          <w:t>beschermdwonen@tilburg.nl</w:t>
        </w:r>
      </w:hyperlink>
      <w:r>
        <w:rPr>
          <w:sz w:val="22"/>
          <w:szCs w:val="24"/>
        </w:rPr>
        <w:t xml:space="preserve">. </w:t>
      </w:r>
    </w:p>
    <w:sectPr w:rsidR="00404E08" w:rsidRPr="00B948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081" w14:textId="77777777" w:rsidR="00124C9D" w:rsidRDefault="00124C9D" w:rsidP="00F91A8A">
      <w:pPr>
        <w:spacing w:line="240" w:lineRule="auto"/>
      </w:pPr>
      <w:r>
        <w:separator/>
      </w:r>
    </w:p>
  </w:endnote>
  <w:endnote w:type="continuationSeparator" w:id="0">
    <w:p w14:paraId="34A5B9B1" w14:textId="77777777" w:rsidR="00124C9D" w:rsidRDefault="00124C9D" w:rsidP="00F91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1862" w14:textId="77777777" w:rsidR="00F91A8A" w:rsidRDefault="00F91A8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23B95" w14:textId="77777777" w:rsidR="00F91A8A" w:rsidRDefault="00F91A8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667" w14:textId="77777777" w:rsidR="00F91A8A" w:rsidRDefault="00F91A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27CD" w14:textId="77777777" w:rsidR="00124C9D" w:rsidRDefault="00124C9D" w:rsidP="00F91A8A">
      <w:pPr>
        <w:spacing w:line="240" w:lineRule="auto"/>
      </w:pPr>
      <w:r>
        <w:separator/>
      </w:r>
    </w:p>
  </w:footnote>
  <w:footnote w:type="continuationSeparator" w:id="0">
    <w:p w14:paraId="0FA49904" w14:textId="77777777" w:rsidR="00124C9D" w:rsidRDefault="00124C9D" w:rsidP="00F91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8A4BA" w14:textId="77777777" w:rsidR="00F91A8A" w:rsidRDefault="00F91A8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D291" w14:textId="77777777" w:rsidR="00F91A8A" w:rsidRDefault="00F91A8A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4013" w14:textId="77777777" w:rsidR="00F91A8A" w:rsidRDefault="00F91A8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D3483"/>
    <w:multiLevelType w:val="hybridMultilevel"/>
    <w:tmpl w:val="66E03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F4"/>
    <w:rsid w:val="000056B0"/>
    <w:rsid w:val="00030F3B"/>
    <w:rsid w:val="000478D5"/>
    <w:rsid w:val="00076A41"/>
    <w:rsid w:val="0009282C"/>
    <w:rsid w:val="000B13F4"/>
    <w:rsid w:val="000E27D1"/>
    <w:rsid w:val="00103134"/>
    <w:rsid w:val="00124C9D"/>
    <w:rsid w:val="00183BFF"/>
    <w:rsid w:val="00186254"/>
    <w:rsid w:val="00215D3F"/>
    <w:rsid w:val="00226DB6"/>
    <w:rsid w:val="002A073E"/>
    <w:rsid w:val="002D11CF"/>
    <w:rsid w:val="002F636E"/>
    <w:rsid w:val="003361EE"/>
    <w:rsid w:val="0037404B"/>
    <w:rsid w:val="00397EC7"/>
    <w:rsid w:val="003A50C3"/>
    <w:rsid w:val="003B64DD"/>
    <w:rsid w:val="00404E08"/>
    <w:rsid w:val="00407E1D"/>
    <w:rsid w:val="00497CB6"/>
    <w:rsid w:val="004B345A"/>
    <w:rsid w:val="005355A5"/>
    <w:rsid w:val="005771B8"/>
    <w:rsid w:val="0059269C"/>
    <w:rsid w:val="005A7B80"/>
    <w:rsid w:val="005F71F8"/>
    <w:rsid w:val="005F7F8E"/>
    <w:rsid w:val="0060437C"/>
    <w:rsid w:val="0063599E"/>
    <w:rsid w:val="00664A0F"/>
    <w:rsid w:val="007443A5"/>
    <w:rsid w:val="00747D8B"/>
    <w:rsid w:val="00770802"/>
    <w:rsid w:val="00791562"/>
    <w:rsid w:val="007D034A"/>
    <w:rsid w:val="007D4052"/>
    <w:rsid w:val="007F52D5"/>
    <w:rsid w:val="007F6EEA"/>
    <w:rsid w:val="00853FFB"/>
    <w:rsid w:val="00872FC3"/>
    <w:rsid w:val="008C197A"/>
    <w:rsid w:val="009F2EDE"/>
    <w:rsid w:val="00A265FC"/>
    <w:rsid w:val="00A9425F"/>
    <w:rsid w:val="00AB03C9"/>
    <w:rsid w:val="00AD635C"/>
    <w:rsid w:val="00B77F4F"/>
    <w:rsid w:val="00B948A0"/>
    <w:rsid w:val="00BA1B56"/>
    <w:rsid w:val="00BA3404"/>
    <w:rsid w:val="00BB5FB1"/>
    <w:rsid w:val="00BC0442"/>
    <w:rsid w:val="00C23B34"/>
    <w:rsid w:val="00C4694D"/>
    <w:rsid w:val="00C74D82"/>
    <w:rsid w:val="00CA1F08"/>
    <w:rsid w:val="00D13D35"/>
    <w:rsid w:val="00D25B93"/>
    <w:rsid w:val="00D74034"/>
    <w:rsid w:val="00D8007E"/>
    <w:rsid w:val="00D85A11"/>
    <w:rsid w:val="00DE6DE1"/>
    <w:rsid w:val="00DF18BD"/>
    <w:rsid w:val="00E914FF"/>
    <w:rsid w:val="00EA329A"/>
    <w:rsid w:val="00EE0C42"/>
    <w:rsid w:val="00EE0D39"/>
    <w:rsid w:val="00EF3BEB"/>
    <w:rsid w:val="00F77EE3"/>
    <w:rsid w:val="00F9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F6FBB"/>
  <w15:chartTrackingRefBased/>
  <w15:docId w15:val="{6F3F2836-23C9-47DE-9664-47E593039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86254"/>
    <w:pPr>
      <w:spacing w:after="0" w:line="240" w:lineRule="atLeast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91A8A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1A8A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91A8A"/>
    <w:pPr>
      <w:keepNext/>
      <w:keepLines/>
      <w:outlineLvl w:val="2"/>
    </w:pPr>
    <w:rPr>
      <w:rFonts w:eastAsiaTheme="majorEastAsia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1A8A"/>
    <w:pPr>
      <w:keepNext/>
      <w:keepLines/>
      <w:outlineLvl w:val="3"/>
    </w:pPr>
    <w:rPr>
      <w:rFonts w:eastAsiaTheme="majorEastAsia" w:cstheme="majorBidi"/>
      <w:b/>
      <w:bCs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91A8A"/>
    <w:rPr>
      <w:rFonts w:eastAsiaTheme="majorEastAsia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91A8A"/>
    <w:rPr>
      <w:rFonts w:eastAsiaTheme="majorEastAsia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91A8A"/>
    <w:rPr>
      <w:rFonts w:eastAsiaTheme="majorEastAsia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F91A8A"/>
    <w:rPr>
      <w:rFonts w:eastAsiaTheme="majorEastAsia" w:cstheme="majorBidi"/>
      <w:b/>
      <w:bCs/>
      <w:iCs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F91A8A"/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F91A8A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1A8A"/>
    <w:rPr>
      <w:i/>
      <w:sz w:val="16"/>
    </w:rPr>
  </w:style>
  <w:style w:type="table" w:styleId="Tabelraster">
    <w:name w:val="Table Grid"/>
    <w:basedOn w:val="Standaardtabel"/>
    <w:uiPriority w:val="59"/>
    <w:unhideWhenUsed/>
    <w:rsid w:val="00C2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5B9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5B9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A50C3"/>
    <w:pPr>
      <w:ind w:left="720"/>
      <w:contextualSpacing/>
    </w:pPr>
  </w:style>
  <w:style w:type="paragraph" w:styleId="Geenafstand">
    <w:name w:val="No Spacing"/>
    <w:uiPriority w:val="1"/>
    <w:qFormat/>
    <w:rsid w:val="002A073E"/>
    <w:pPr>
      <w:spacing w:after="0" w:line="240" w:lineRule="auto"/>
    </w:pPr>
    <w:rPr>
      <w:sz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A073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073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073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07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07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chermdwonen@tilburg.n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schermdwonen@tilburg.n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Ravesteijn, Fleur van</dc:creator>
  <cp:keywords/>
  <dc:description/>
  <cp:lastModifiedBy>Ravesteijn, Fleur van</cp:lastModifiedBy>
  <cp:revision>3</cp:revision>
  <dcterms:created xsi:type="dcterms:W3CDTF">2021-10-28T08:26:00Z</dcterms:created>
  <dcterms:modified xsi:type="dcterms:W3CDTF">2022-06-15T10:24:00Z</dcterms:modified>
</cp:coreProperties>
</file>